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F40E1" w14:textId="77777777" w:rsidR="001D2BFD" w:rsidRDefault="001D2BFD" w:rsidP="00D556BB">
      <w:pPr>
        <w:jc w:val="center"/>
        <w:rPr>
          <w:b/>
          <w:color w:val="0000FF"/>
          <w:sz w:val="72"/>
          <w:szCs w:val="48"/>
        </w:rPr>
      </w:pPr>
    </w:p>
    <w:p w14:paraId="544B0587" w14:textId="0DBDE763" w:rsidR="00D556BB" w:rsidRPr="00A8474C" w:rsidRDefault="00A8474C" w:rsidP="00D556BB">
      <w:pPr>
        <w:jc w:val="center"/>
        <w:rPr>
          <w:b/>
          <w:color w:val="0000FF"/>
          <w:sz w:val="72"/>
          <w:szCs w:val="48"/>
        </w:rPr>
      </w:pPr>
      <w:r w:rsidRPr="00A8474C">
        <w:rPr>
          <w:b/>
          <w:color w:val="0000FF"/>
          <w:sz w:val="72"/>
          <w:szCs w:val="48"/>
        </w:rPr>
        <w:t>A Preshower for the STAR FMS</w:t>
      </w:r>
    </w:p>
    <w:p w14:paraId="5D1FF2D8" w14:textId="77777777" w:rsidR="00D556BB" w:rsidRDefault="00D556BB" w:rsidP="00D556BB">
      <w:pPr>
        <w:rPr>
          <w:color w:val="000000"/>
          <w:sz w:val="20"/>
          <w:szCs w:val="48"/>
        </w:rPr>
      </w:pPr>
    </w:p>
    <w:p w14:paraId="5DD8A5BE" w14:textId="77777777" w:rsidR="001D2BFD" w:rsidRDefault="001D2BFD" w:rsidP="00D556BB">
      <w:pPr>
        <w:rPr>
          <w:color w:val="000000"/>
          <w:sz w:val="20"/>
          <w:szCs w:val="48"/>
        </w:rPr>
      </w:pPr>
    </w:p>
    <w:p w14:paraId="5B5B5817" w14:textId="77777777" w:rsidR="001D2BFD" w:rsidRPr="00EF1AC7" w:rsidRDefault="001D2BFD" w:rsidP="00D556BB">
      <w:pPr>
        <w:rPr>
          <w:color w:val="000000"/>
          <w:sz w:val="20"/>
          <w:szCs w:val="48"/>
        </w:rPr>
      </w:pPr>
    </w:p>
    <w:p w14:paraId="73CB7467" w14:textId="26AE4239" w:rsidR="00D556BB" w:rsidRPr="00EF1AC7" w:rsidRDefault="001D2BFD" w:rsidP="00D556BB">
      <w:pPr>
        <w:jc w:val="center"/>
        <w:rPr>
          <w:sz w:val="40"/>
          <w:szCs w:val="48"/>
        </w:rPr>
      </w:pPr>
      <w:r>
        <w:rPr>
          <w:sz w:val="40"/>
          <w:szCs w:val="48"/>
        </w:rPr>
        <w:t>November 06</w:t>
      </w:r>
      <w:r w:rsidR="00D556BB">
        <w:rPr>
          <w:sz w:val="40"/>
          <w:szCs w:val="48"/>
        </w:rPr>
        <w:t>, 2013</w:t>
      </w:r>
    </w:p>
    <w:p w14:paraId="0F6FD5EB" w14:textId="70A1F25F" w:rsidR="00D556BB" w:rsidRPr="00EF1AC7" w:rsidRDefault="00D556BB" w:rsidP="00D556BB"/>
    <w:p w14:paraId="506E5FED" w14:textId="77777777" w:rsidR="00D556BB" w:rsidRPr="00EF1AC7" w:rsidRDefault="00D556BB" w:rsidP="00D556BB"/>
    <w:p w14:paraId="3562F2D8" w14:textId="77777777" w:rsidR="00D556BB" w:rsidRPr="00EF1AC7" w:rsidRDefault="00D556BB" w:rsidP="00D556BB"/>
    <w:p w14:paraId="300B29F4" w14:textId="6DF518D6" w:rsidR="00D556BB" w:rsidRPr="00EF1AC7" w:rsidRDefault="00D556BB" w:rsidP="00D556BB"/>
    <w:p w14:paraId="3755352E" w14:textId="3E5DC94E" w:rsidR="00D556BB" w:rsidRPr="00EF1AC7" w:rsidRDefault="00D556BB" w:rsidP="00D556BB"/>
    <w:p w14:paraId="5AE600BF" w14:textId="77777777" w:rsidR="00D556BB" w:rsidRPr="00EF1AC7" w:rsidRDefault="00D556BB" w:rsidP="00D556BB"/>
    <w:p w14:paraId="44B793D3" w14:textId="6EC6B63C" w:rsidR="00D556BB" w:rsidRPr="00EF1AC7" w:rsidRDefault="001D2BFD" w:rsidP="00D556BB">
      <w:r>
        <w:rPr>
          <w:noProof/>
          <w:sz w:val="20"/>
          <w:szCs w:val="20"/>
        </w:rPr>
        <w:drawing>
          <wp:anchor distT="0" distB="0" distL="114300" distR="114300" simplePos="0" relativeHeight="251652096" behindDoc="0" locked="0" layoutInCell="1" allowOverlap="1" wp14:anchorId="3EC0BC63" wp14:editId="0E6696C3">
            <wp:simplePos x="0" y="0"/>
            <wp:positionH relativeFrom="column">
              <wp:posOffset>508635</wp:posOffset>
            </wp:positionH>
            <wp:positionV relativeFrom="paragraph">
              <wp:posOffset>1270</wp:posOffset>
            </wp:positionV>
            <wp:extent cx="4252559" cy="4237515"/>
            <wp:effectExtent l="0" t="0" r="0" b="4445"/>
            <wp:wrapNone/>
            <wp:docPr id="32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reenshot_06252k_front_r1177002_t25_ev9"/>
                    <pic:cNvPicPr>
                      <a:picLocks noChangeAspect="1" noChangeArrowheads="1"/>
                    </pic:cNvPicPr>
                  </pic:nvPicPr>
                  <pic:blipFill rotWithShape="1">
                    <a:blip r:embed="rId9">
                      <a:extLst>
                        <a:ext uri="{28A0092B-C50C-407E-A947-70E740481C1C}">
                          <a14:useLocalDpi xmlns:a14="http://schemas.microsoft.com/office/drawing/2010/main" val="0"/>
                        </a:ext>
                      </a:extLst>
                    </a:blip>
                    <a:srcRect l="25643" t="13247" r="19428" b="9943"/>
                    <a:stretch/>
                  </pic:blipFill>
                  <pic:spPr bwMode="auto">
                    <a:xfrm>
                      <a:off x="0" y="0"/>
                      <a:ext cx="4252559" cy="423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EE9D5" w14:textId="77777777" w:rsidR="00D556BB" w:rsidRPr="00EF1AC7" w:rsidRDefault="00D556BB" w:rsidP="00D556BB"/>
    <w:p w14:paraId="3E4D6499" w14:textId="77777777" w:rsidR="00D556BB" w:rsidRPr="00EF1AC7" w:rsidRDefault="00D556BB" w:rsidP="00D556BB"/>
    <w:p w14:paraId="3A1921B7" w14:textId="77777777" w:rsidR="00D556BB" w:rsidRPr="00EF1AC7" w:rsidRDefault="00D556BB" w:rsidP="00D556BB"/>
    <w:p w14:paraId="712F450A" w14:textId="77777777" w:rsidR="00D556BB" w:rsidRPr="00EF1AC7" w:rsidRDefault="00D556BB" w:rsidP="00D556BB"/>
    <w:p w14:paraId="3D788F7D" w14:textId="77777777" w:rsidR="00D556BB" w:rsidRPr="00EF1AC7" w:rsidRDefault="00D556BB" w:rsidP="00D556BB"/>
    <w:p w14:paraId="552575D1" w14:textId="77777777" w:rsidR="00D556BB" w:rsidRPr="00EF1AC7" w:rsidRDefault="00D556BB" w:rsidP="00D556BB"/>
    <w:p w14:paraId="1925B0BD" w14:textId="77777777" w:rsidR="00D556BB" w:rsidRPr="00EF1AC7" w:rsidRDefault="00D556BB" w:rsidP="00D556BB"/>
    <w:p w14:paraId="55FA0605" w14:textId="77777777" w:rsidR="00D556BB" w:rsidRPr="00EF1AC7" w:rsidRDefault="00D556BB" w:rsidP="00D556BB"/>
    <w:p w14:paraId="73C5D2F7" w14:textId="77777777" w:rsidR="00D556BB" w:rsidRPr="00EF1AC7" w:rsidRDefault="00D556BB" w:rsidP="00D556BB"/>
    <w:p w14:paraId="073B562E" w14:textId="77777777" w:rsidR="00D556BB" w:rsidRPr="00EF1AC7" w:rsidRDefault="00D556BB" w:rsidP="00D556BB"/>
    <w:p w14:paraId="0A65CD59" w14:textId="77777777" w:rsidR="00D556BB" w:rsidRPr="00EF1AC7" w:rsidRDefault="00D556BB" w:rsidP="00D556BB"/>
    <w:p w14:paraId="7E83905E" w14:textId="77777777" w:rsidR="00D556BB" w:rsidRPr="00EF1AC7" w:rsidRDefault="00D556BB" w:rsidP="00D556BB"/>
    <w:p w14:paraId="18465977" w14:textId="77777777" w:rsidR="00D556BB" w:rsidRPr="00EF1AC7" w:rsidRDefault="00D556BB" w:rsidP="00D556BB"/>
    <w:p w14:paraId="5DE2F2AF" w14:textId="77777777" w:rsidR="00D556BB" w:rsidRPr="00EF1AC7" w:rsidRDefault="00D556BB" w:rsidP="00D556BB"/>
    <w:p w14:paraId="66851636" w14:textId="77777777" w:rsidR="00D556BB" w:rsidRPr="00EF1AC7" w:rsidRDefault="00D556BB" w:rsidP="00D556BB"/>
    <w:p w14:paraId="1AB21260" w14:textId="77777777" w:rsidR="00D556BB" w:rsidRPr="00EF1AC7" w:rsidRDefault="00D556BB" w:rsidP="00D556BB"/>
    <w:p w14:paraId="3C77B0E9" w14:textId="77777777" w:rsidR="00D556BB" w:rsidRPr="00EF1AC7" w:rsidRDefault="00D556BB" w:rsidP="00D556BB"/>
    <w:p w14:paraId="56CAB1C9" w14:textId="77777777" w:rsidR="00D556BB" w:rsidRPr="00EF1AC7" w:rsidRDefault="00D556BB" w:rsidP="00D556BB"/>
    <w:p w14:paraId="39134F60" w14:textId="77777777" w:rsidR="00D556BB" w:rsidRPr="00EF1AC7" w:rsidRDefault="00D556BB" w:rsidP="00D556BB"/>
    <w:p w14:paraId="34D8EA2C" w14:textId="77777777" w:rsidR="00D556BB" w:rsidRPr="00EF1AC7" w:rsidRDefault="00D556BB" w:rsidP="00D556BB"/>
    <w:p w14:paraId="009C5ABA" w14:textId="77777777" w:rsidR="00D556BB" w:rsidRPr="00EF1AC7" w:rsidRDefault="00D556BB" w:rsidP="00D556BB"/>
    <w:p w14:paraId="095142A7" w14:textId="0EBAB258" w:rsidR="00D556BB" w:rsidRPr="00EF1AC7" w:rsidRDefault="00D556BB" w:rsidP="00237CC8">
      <w:pPr>
        <w:jc w:val="center"/>
      </w:pPr>
      <w:r w:rsidRPr="00EF1AC7">
        <w:br w:type="page"/>
      </w:r>
    </w:p>
    <w:p w14:paraId="0D76B32D" w14:textId="77777777" w:rsidR="00D556BB" w:rsidRPr="00EF1AC7" w:rsidRDefault="00D556BB" w:rsidP="00D556BB">
      <w:pPr>
        <w:pStyle w:val="TOCHeading1"/>
        <w:rPr>
          <w:rFonts w:ascii="Times New Roman" w:hAnsi="Times New Roman"/>
          <w:b w:val="0"/>
          <w:color w:val="auto"/>
        </w:rPr>
      </w:pPr>
      <w:r w:rsidRPr="00EF1AC7">
        <w:rPr>
          <w:rFonts w:ascii="Times New Roman" w:hAnsi="Times New Roman"/>
          <w:b w:val="0"/>
          <w:color w:val="auto"/>
        </w:rPr>
        <w:lastRenderedPageBreak/>
        <w:t>Table of Content</w:t>
      </w:r>
      <w:r>
        <w:rPr>
          <w:rFonts w:ascii="Times New Roman" w:hAnsi="Times New Roman"/>
          <w:b w:val="0"/>
          <w:color w:val="auto"/>
        </w:rPr>
        <w:t>s</w:t>
      </w:r>
    </w:p>
    <w:p w14:paraId="56483587" w14:textId="77777777" w:rsidR="00B22A0A" w:rsidRDefault="00985961" w:rsidP="00B22A0A">
      <w:pPr>
        <w:pStyle w:val="TOC1"/>
        <w:rPr>
          <w:rFonts w:asciiTheme="minorHAnsi" w:eastAsiaTheme="minorEastAsia" w:hAnsiTheme="minorHAnsi" w:cstheme="minorBidi"/>
          <w:lang w:eastAsia="ja-JP"/>
        </w:rPr>
      </w:pPr>
      <w:r w:rsidRPr="00EF1AC7">
        <w:fldChar w:fldCharType="begin"/>
      </w:r>
      <w:r w:rsidR="00D556BB" w:rsidRPr="00EF1AC7">
        <w:instrText xml:space="preserve"> TOC \o "1-3" \h \z \u </w:instrText>
      </w:r>
      <w:r w:rsidRPr="00EF1AC7">
        <w:fldChar w:fldCharType="separate"/>
      </w:r>
      <w:r w:rsidR="00B22A0A">
        <w:t>ABSTRACT</w:t>
      </w:r>
      <w:r w:rsidR="00B22A0A">
        <w:tab/>
      </w:r>
      <w:r w:rsidR="00B22A0A">
        <w:fldChar w:fldCharType="begin"/>
      </w:r>
      <w:r w:rsidR="00B22A0A">
        <w:instrText xml:space="preserve"> PAGEREF _Toc245435487 \h </w:instrText>
      </w:r>
      <w:r w:rsidR="00B22A0A">
        <w:fldChar w:fldCharType="separate"/>
      </w:r>
      <w:r w:rsidR="00B22A0A">
        <w:t>3</w:t>
      </w:r>
      <w:r w:rsidR="00B22A0A">
        <w:fldChar w:fldCharType="end"/>
      </w:r>
    </w:p>
    <w:p w14:paraId="2B3A5429" w14:textId="77777777" w:rsidR="00B22A0A" w:rsidRDefault="00B22A0A" w:rsidP="00B22A0A">
      <w:pPr>
        <w:pStyle w:val="TOC1"/>
        <w:rPr>
          <w:rFonts w:asciiTheme="minorHAnsi" w:eastAsiaTheme="minorEastAsia" w:hAnsiTheme="minorHAnsi" w:cstheme="minorBidi"/>
          <w:lang w:eastAsia="ja-JP"/>
        </w:rPr>
      </w:pPr>
      <w:r>
        <w:t>1.</w:t>
      </w:r>
      <w:r>
        <w:rPr>
          <w:rFonts w:asciiTheme="minorHAnsi" w:eastAsiaTheme="minorEastAsia" w:hAnsiTheme="minorHAnsi" w:cstheme="minorBidi"/>
          <w:lang w:eastAsia="ja-JP"/>
        </w:rPr>
        <w:tab/>
      </w:r>
      <w:r>
        <w:t>Physics Motivation for a Preshower Detector in front of the FMS:</w:t>
      </w:r>
      <w:r>
        <w:tab/>
      </w:r>
      <w:r>
        <w:fldChar w:fldCharType="begin"/>
      </w:r>
      <w:r>
        <w:instrText xml:space="preserve"> PAGEREF _Toc245435488 \h </w:instrText>
      </w:r>
      <w:r>
        <w:fldChar w:fldCharType="separate"/>
      </w:r>
      <w:r>
        <w:t>3</w:t>
      </w:r>
      <w:r>
        <w:fldChar w:fldCharType="end"/>
      </w:r>
    </w:p>
    <w:p w14:paraId="77BB73BF" w14:textId="77777777" w:rsidR="00B22A0A" w:rsidRDefault="00B22A0A">
      <w:pPr>
        <w:pStyle w:val="TOC2"/>
        <w:rPr>
          <w:rFonts w:asciiTheme="minorHAnsi" w:eastAsiaTheme="minorEastAsia" w:hAnsiTheme="minorHAnsi" w:cstheme="minorBidi"/>
          <w:b w:val="0"/>
          <w:szCs w:val="24"/>
          <w:lang w:eastAsia="ja-JP"/>
        </w:rPr>
      </w:pPr>
      <w:r>
        <w:t>1.1.</w:t>
      </w:r>
      <w:r>
        <w:rPr>
          <w:rFonts w:asciiTheme="minorHAnsi" w:eastAsiaTheme="minorEastAsia" w:hAnsiTheme="minorHAnsi" w:cstheme="minorBidi"/>
          <w:b w:val="0"/>
          <w:szCs w:val="24"/>
          <w:lang w:eastAsia="ja-JP"/>
        </w:rPr>
        <w:tab/>
      </w:r>
      <w:r>
        <w:t>Polarised pp scattering</w:t>
      </w:r>
      <w:r>
        <w:tab/>
      </w:r>
      <w:r>
        <w:fldChar w:fldCharType="begin"/>
      </w:r>
      <w:r>
        <w:instrText xml:space="preserve"> PAGEREF _Toc245435489 \h </w:instrText>
      </w:r>
      <w:r>
        <w:fldChar w:fldCharType="separate"/>
      </w:r>
      <w:r>
        <w:t>3</w:t>
      </w:r>
      <w:r>
        <w:fldChar w:fldCharType="end"/>
      </w:r>
    </w:p>
    <w:p w14:paraId="6D5451D5" w14:textId="77777777" w:rsidR="00B22A0A" w:rsidRDefault="00B22A0A" w:rsidP="00B22A0A">
      <w:pPr>
        <w:pStyle w:val="TOC1"/>
        <w:rPr>
          <w:rFonts w:asciiTheme="minorHAnsi" w:eastAsiaTheme="minorEastAsia" w:hAnsiTheme="minorHAnsi" w:cstheme="minorBidi"/>
          <w:lang w:eastAsia="ja-JP"/>
        </w:rPr>
      </w:pPr>
      <w:r>
        <w:t>1.2.</w:t>
      </w:r>
      <w:r>
        <w:rPr>
          <w:rFonts w:asciiTheme="minorHAnsi" w:eastAsiaTheme="minorEastAsia" w:hAnsiTheme="minorHAnsi" w:cstheme="minorBidi"/>
          <w:lang w:eastAsia="ja-JP"/>
        </w:rPr>
        <w:tab/>
      </w:r>
      <w:r>
        <w:t>Physics with transversely polarised p+A collisions</w:t>
      </w:r>
      <w:r>
        <w:tab/>
      </w:r>
      <w:r>
        <w:fldChar w:fldCharType="begin"/>
      </w:r>
      <w:r>
        <w:instrText xml:space="preserve"> PAGEREF _Toc245435490 \h </w:instrText>
      </w:r>
      <w:r>
        <w:fldChar w:fldCharType="separate"/>
      </w:r>
      <w:r>
        <w:t>7</w:t>
      </w:r>
      <w:r>
        <w:fldChar w:fldCharType="end"/>
      </w:r>
    </w:p>
    <w:p w14:paraId="56D44480" w14:textId="77777777" w:rsidR="00B22A0A" w:rsidRDefault="00B22A0A">
      <w:pPr>
        <w:pStyle w:val="TOC3"/>
        <w:tabs>
          <w:tab w:val="left" w:pos="960"/>
          <w:tab w:val="right" w:leader="dot" w:pos="8450"/>
        </w:tabs>
        <w:rPr>
          <w:rFonts w:asciiTheme="minorHAnsi" w:eastAsiaTheme="minorEastAsia" w:hAnsiTheme="minorHAnsi" w:cstheme="minorBidi"/>
          <w:i w:val="0"/>
          <w:noProof/>
          <w:sz w:val="24"/>
          <w:szCs w:val="24"/>
          <w:lang w:eastAsia="ja-JP"/>
        </w:rPr>
      </w:pPr>
      <w:r>
        <w:rPr>
          <w:noProof/>
        </w:rPr>
        <w:t>1.2.1.</w:t>
      </w:r>
      <w:r>
        <w:rPr>
          <w:rFonts w:asciiTheme="minorHAnsi" w:eastAsiaTheme="minorEastAsia" w:hAnsiTheme="minorHAnsi" w:cstheme="minorBidi"/>
          <w:i w:val="0"/>
          <w:noProof/>
          <w:sz w:val="24"/>
          <w:szCs w:val="24"/>
          <w:lang w:eastAsia="ja-JP"/>
        </w:rPr>
        <w:tab/>
      </w:r>
      <w:r>
        <w:rPr>
          <w:noProof/>
        </w:rPr>
        <w:t>Unpolarised observables</w:t>
      </w:r>
      <w:r>
        <w:rPr>
          <w:noProof/>
        </w:rPr>
        <w:tab/>
      </w:r>
      <w:r>
        <w:rPr>
          <w:noProof/>
        </w:rPr>
        <w:fldChar w:fldCharType="begin"/>
      </w:r>
      <w:r>
        <w:rPr>
          <w:noProof/>
        </w:rPr>
        <w:instrText xml:space="preserve"> PAGEREF _Toc245435491 \h </w:instrText>
      </w:r>
      <w:r>
        <w:rPr>
          <w:noProof/>
        </w:rPr>
      </w:r>
      <w:r>
        <w:rPr>
          <w:noProof/>
        </w:rPr>
        <w:fldChar w:fldCharType="separate"/>
      </w:r>
      <w:r>
        <w:rPr>
          <w:noProof/>
        </w:rPr>
        <w:t>7</w:t>
      </w:r>
      <w:r>
        <w:rPr>
          <w:noProof/>
        </w:rPr>
        <w:fldChar w:fldCharType="end"/>
      </w:r>
    </w:p>
    <w:p w14:paraId="2854C089" w14:textId="77777777" w:rsidR="00B22A0A" w:rsidRDefault="00B22A0A">
      <w:pPr>
        <w:pStyle w:val="TOC3"/>
        <w:tabs>
          <w:tab w:val="left" w:pos="960"/>
          <w:tab w:val="right" w:leader="dot" w:pos="8450"/>
        </w:tabs>
        <w:rPr>
          <w:rFonts w:asciiTheme="minorHAnsi" w:eastAsiaTheme="minorEastAsia" w:hAnsiTheme="minorHAnsi" w:cstheme="minorBidi"/>
          <w:i w:val="0"/>
          <w:noProof/>
          <w:sz w:val="24"/>
          <w:szCs w:val="24"/>
          <w:lang w:eastAsia="ja-JP"/>
        </w:rPr>
      </w:pPr>
      <w:r>
        <w:rPr>
          <w:noProof/>
        </w:rPr>
        <w:t>1.2.2.</w:t>
      </w:r>
      <w:r>
        <w:rPr>
          <w:rFonts w:asciiTheme="minorHAnsi" w:eastAsiaTheme="minorEastAsia" w:hAnsiTheme="minorHAnsi" w:cstheme="minorBidi"/>
          <w:i w:val="0"/>
          <w:noProof/>
          <w:sz w:val="24"/>
          <w:szCs w:val="24"/>
          <w:lang w:eastAsia="ja-JP"/>
        </w:rPr>
        <w:tab/>
      </w:r>
      <w:r>
        <w:rPr>
          <w:noProof/>
        </w:rPr>
        <w:t>Polarised observables</w:t>
      </w:r>
      <w:r>
        <w:rPr>
          <w:noProof/>
        </w:rPr>
        <w:tab/>
      </w:r>
      <w:r>
        <w:rPr>
          <w:noProof/>
        </w:rPr>
        <w:fldChar w:fldCharType="begin"/>
      </w:r>
      <w:r>
        <w:rPr>
          <w:noProof/>
        </w:rPr>
        <w:instrText xml:space="preserve"> PAGEREF _Toc245435492 \h </w:instrText>
      </w:r>
      <w:r>
        <w:rPr>
          <w:noProof/>
        </w:rPr>
      </w:r>
      <w:r>
        <w:rPr>
          <w:noProof/>
        </w:rPr>
        <w:fldChar w:fldCharType="separate"/>
      </w:r>
      <w:r>
        <w:rPr>
          <w:noProof/>
        </w:rPr>
        <w:t>10</w:t>
      </w:r>
      <w:r>
        <w:rPr>
          <w:noProof/>
        </w:rPr>
        <w:fldChar w:fldCharType="end"/>
      </w:r>
    </w:p>
    <w:p w14:paraId="566B2009" w14:textId="77777777" w:rsidR="00B22A0A" w:rsidRDefault="00B22A0A" w:rsidP="00B22A0A">
      <w:pPr>
        <w:pStyle w:val="TOC1"/>
        <w:rPr>
          <w:rFonts w:asciiTheme="minorHAnsi" w:eastAsiaTheme="minorEastAsia" w:hAnsiTheme="minorHAnsi" w:cstheme="minorBidi"/>
          <w:lang w:eastAsia="ja-JP"/>
        </w:rPr>
      </w:pPr>
      <w:r>
        <w:t>2.</w:t>
      </w:r>
      <w:r>
        <w:rPr>
          <w:rFonts w:asciiTheme="minorHAnsi" w:eastAsiaTheme="minorEastAsia" w:hAnsiTheme="minorHAnsi" w:cstheme="minorBidi"/>
          <w:lang w:eastAsia="ja-JP"/>
        </w:rPr>
        <w:tab/>
      </w:r>
      <w:r>
        <w:t>Preshower Design and Simulation Results</w:t>
      </w:r>
      <w:r>
        <w:tab/>
      </w:r>
      <w:r>
        <w:fldChar w:fldCharType="begin"/>
      </w:r>
      <w:r>
        <w:instrText xml:space="preserve"> PAGEREF _Toc245435493 \h </w:instrText>
      </w:r>
      <w:r>
        <w:fldChar w:fldCharType="separate"/>
      </w:r>
      <w:r>
        <w:t>12</w:t>
      </w:r>
      <w:r>
        <w:fldChar w:fldCharType="end"/>
      </w:r>
    </w:p>
    <w:p w14:paraId="66B8D20F" w14:textId="77777777" w:rsidR="00B22A0A" w:rsidRDefault="00B22A0A">
      <w:pPr>
        <w:pStyle w:val="TOC2"/>
        <w:rPr>
          <w:rFonts w:asciiTheme="minorHAnsi" w:eastAsiaTheme="minorEastAsia" w:hAnsiTheme="minorHAnsi" w:cstheme="minorBidi"/>
          <w:b w:val="0"/>
          <w:szCs w:val="24"/>
          <w:lang w:eastAsia="ja-JP"/>
        </w:rPr>
      </w:pPr>
      <w:r>
        <w:t>Preshower Design:</w:t>
      </w:r>
      <w:r>
        <w:tab/>
      </w:r>
      <w:r>
        <w:fldChar w:fldCharType="begin"/>
      </w:r>
      <w:r>
        <w:instrText xml:space="preserve"> PAGEREF _Toc245435494 \h </w:instrText>
      </w:r>
      <w:r>
        <w:fldChar w:fldCharType="separate"/>
      </w:r>
      <w:r>
        <w:t>12</w:t>
      </w:r>
      <w:r>
        <w:fldChar w:fldCharType="end"/>
      </w:r>
    </w:p>
    <w:p w14:paraId="5B5F6CA7" w14:textId="77777777" w:rsidR="00B22A0A" w:rsidRDefault="00B22A0A">
      <w:pPr>
        <w:pStyle w:val="TOC2"/>
        <w:rPr>
          <w:rFonts w:asciiTheme="minorHAnsi" w:eastAsiaTheme="minorEastAsia" w:hAnsiTheme="minorHAnsi" w:cstheme="minorBidi"/>
          <w:b w:val="0"/>
          <w:szCs w:val="24"/>
          <w:lang w:eastAsia="ja-JP"/>
        </w:rPr>
      </w:pPr>
      <w:r>
        <w:t>Simulations:</w:t>
      </w:r>
      <w:r>
        <w:tab/>
      </w:r>
      <w:r>
        <w:fldChar w:fldCharType="begin"/>
      </w:r>
      <w:r>
        <w:instrText xml:space="preserve"> PAGEREF _Toc245435495 \h </w:instrText>
      </w:r>
      <w:r>
        <w:fldChar w:fldCharType="separate"/>
      </w:r>
      <w:r>
        <w:t>14</w:t>
      </w:r>
      <w:r>
        <w:fldChar w:fldCharType="end"/>
      </w:r>
    </w:p>
    <w:p w14:paraId="76D82F63" w14:textId="77777777" w:rsidR="00B22A0A" w:rsidRDefault="00B22A0A" w:rsidP="00B22A0A">
      <w:pPr>
        <w:pStyle w:val="TOC1"/>
        <w:rPr>
          <w:rFonts w:asciiTheme="minorHAnsi" w:eastAsiaTheme="minorEastAsia" w:hAnsiTheme="minorHAnsi" w:cstheme="minorBidi"/>
          <w:lang w:eastAsia="ja-JP"/>
        </w:rPr>
      </w:pPr>
      <w:r>
        <w:t>3.</w:t>
      </w:r>
      <w:r>
        <w:rPr>
          <w:rFonts w:asciiTheme="minorHAnsi" w:eastAsiaTheme="minorEastAsia" w:hAnsiTheme="minorHAnsi" w:cstheme="minorBidi"/>
          <w:lang w:eastAsia="ja-JP"/>
        </w:rPr>
        <w:tab/>
      </w:r>
      <w:r>
        <w:t>Integration into the STAR detector</w:t>
      </w:r>
      <w:r>
        <w:tab/>
      </w:r>
      <w:r>
        <w:fldChar w:fldCharType="begin"/>
      </w:r>
      <w:r>
        <w:instrText xml:space="preserve"> PAGEREF _Toc245435496 \h </w:instrText>
      </w:r>
      <w:r>
        <w:fldChar w:fldCharType="separate"/>
      </w:r>
      <w:r>
        <w:t>17</w:t>
      </w:r>
      <w:r>
        <w:fldChar w:fldCharType="end"/>
      </w:r>
    </w:p>
    <w:p w14:paraId="5E9ED84F" w14:textId="77777777" w:rsidR="00B22A0A" w:rsidRDefault="00B22A0A" w:rsidP="00B22A0A">
      <w:pPr>
        <w:pStyle w:val="TOC1"/>
        <w:rPr>
          <w:rFonts w:asciiTheme="minorHAnsi" w:eastAsiaTheme="minorEastAsia" w:hAnsiTheme="minorHAnsi" w:cstheme="minorBidi"/>
          <w:lang w:eastAsia="ja-JP"/>
        </w:rPr>
      </w:pPr>
      <w:r>
        <w:t>4.</w:t>
      </w:r>
      <w:r>
        <w:rPr>
          <w:rFonts w:asciiTheme="minorHAnsi" w:eastAsiaTheme="minorEastAsia" w:hAnsiTheme="minorHAnsi" w:cstheme="minorBidi"/>
          <w:lang w:eastAsia="ja-JP"/>
        </w:rPr>
        <w:tab/>
      </w:r>
      <w:r>
        <w:t>Cost, Schedule and Manpower</w:t>
      </w:r>
      <w:r>
        <w:tab/>
      </w:r>
      <w:r>
        <w:fldChar w:fldCharType="begin"/>
      </w:r>
      <w:r>
        <w:instrText xml:space="preserve"> PAGEREF _Toc245435497 \h </w:instrText>
      </w:r>
      <w:r>
        <w:fldChar w:fldCharType="separate"/>
      </w:r>
      <w:r>
        <w:t>17</w:t>
      </w:r>
      <w:r>
        <w:fldChar w:fldCharType="end"/>
      </w:r>
    </w:p>
    <w:p w14:paraId="0EDD258B" w14:textId="77777777" w:rsidR="00B22A0A" w:rsidRDefault="00B22A0A" w:rsidP="00B22A0A">
      <w:pPr>
        <w:pStyle w:val="TOC1"/>
        <w:rPr>
          <w:rFonts w:asciiTheme="minorHAnsi" w:eastAsiaTheme="minorEastAsia" w:hAnsiTheme="minorHAnsi" w:cstheme="minorBidi"/>
          <w:lang w:eastAsia="ja-JP"/>
        </w:rPr>
      </w:pPr>
      <w:r w:rsidRPr="000237E6">
        <w:rPr>
          <w:rFonts w:eastAsia="Cambria"/>
        </w:rPr>
        <w:t>5.</w:t>
      </w:r>
      <w:r>
        <w:rPr>
          <w:rFonts w:asciiTheme="minorHAnsi" w:eastAsiaTheme="minorEastAsia" w:hAnsiTheme="minorHAnsi" w:cstheme="minorBidi"/>
          <w:lang w:eastAsia="ja-JP"/>
        </w:rPr>
        <w:tab/>
      </w:r>
      <w:r w:rsidRPr="000237E6">
        <w:rPr>
          <w:rFonts w:eastAsia="Cambria"/>
        </w:rPr>
        <w:t>Benefit to other Projects:</w:t>
      </w:r>
      <w:r>
        <w:tab/>
      </w:r>
      <w:r>
        <w:fldChar w:fldCharType="begin"/>
      </w:r>
      <w:r>
        <w:instrText xml:space="preserve"> PAGEREF _Toc245435498 \h </w:instrText>
      </w:r>
      <w:r>
        <w:fldChar w:fldCharType="separate"/>
      </w:r>
      <w:r>
        <w:t>19</w:t>
      </w:r>
      <w:r>
        <w:fldChar w:fldCharType="end"/>
      </w:r>
    </w:p>
    <w:p w14:paraId="54F60CFA" w14:textId="77777777" w:rsidR="00B22A0A" w:rsidRDefault="00B22A0A" w:rsidP="00B22A0A">
      <w:pPr>
        <w:pStyle w:val="TOC1"/>
        <w:rPr>
          <w:rFonts w:asciiTheme="minorHAnsi" w:eastAsiaTheme="minorEastAsia" w:hAnsiTheme="minorHAnsi" w:cstheme="minorBidi"/>
          <w:lang w:eastAsia="ja-JP"/>
        </w:rPr>
      </w:pPr>
      <w:r w:rsidRPr="000237E6">
        <w:rPr>
          <w:rFonts w:eastAsia="Cambria"/>
        </w:rPr>
        <w:t>6.</w:t>
      </w:r>
      <w:r>
        <w:rPr>
          <w:rFonts w:asciiTheme="minorHAnsi" w:eastAsiaTheme="minorEastAsia" w:hAnsiTheme="minorHAnsi" w:cstheme="minorBidi"/>
          <w:lang w:eastAsia="ja-JP"/>
        </w:rPr>
        <w:tab/>
      </w:r>
      <w:r w:rsidRPr="000237E6">
        <w:rPr>
          <w:rFonts w:eastAsia="Cambria"/>
        </w:rPr>
        <w:t>Addendum</w:t>
      </w:r>
      <w:r>
        <w:tab/>
      </w:r>
      <w:r>
        <w:fldChar w:fldCharType="begin"/>
      </w:r>
      <w:r>
        <w:instrText xml:space="preserve"> PAGEREF _Toc245435499 \h </w:instrText>
      </w:r>
      <w:r>
        <w:fldChar w:fldCharType="separate"/>
      </w:r>
      <w:r>
        <w:t>19</w:t>
      </w:r>
      <w:r>
        <w:fldChar w:fldCharType="end"/>
      </w:r>
    </w:p>
    <w:p w14:paraId="21344675" w14:textId="77777777" w:rsidR="00D556BB" w:rsidRPr="00EF1AC7" w:rsidRDefault="00985961" w:rsidP="00D556BB">
      <w:pPr>
        <w:pStyle w:val="TOC2"/>
      </w:pPr>
      <w:r w:rsidRPr="00EF1AC7">
        <w:fldChar w:fldCharType="end"/>
      </w:r>
    </w:p>
    <w:p w14:paraId="6D7FB691" w14:textId="77777777" w:rsidR="00D556BB" w:rsidRPr="00EF1AC7" w:rsidRDefault="00D556BB" w:rsidP="00D556BB"/>
    <w:p w14:paraId="578BBE21" w14:textId="77777777" w:rsidR="00D556BB" w:rsidRPr="00685DD9" w:rsidRDefault="00D556BB" w:rsidP="00D556BB"/>
    <w:p w14:paraId="2709CFBB" w14:textId="77777777" w:rsidR="00D556BB" w:rsidRPr="00685DD9" w:rsidRDefault="00D556BB" w:rsidP="00D556BB"/>
    <w:p w14:paraId="3E73074F" w14:textId="77777777" w:rsidR="00D556BB" w:rsidRPr="00685DD9" w:rsidRDefault="00D556BB" w:rsidP="00D556BB">
      <w:pPr>
        <w:tabs>
          <w:tab w:val="left" w:pos="1240"/>
        </w:tabs>
      </w:pPr>
      <w:r>
        <w:tab/>
      </w:r>
    </w:p>
    <w:p w14:paraId="5DEC3B63" w14:textId="26FA87D2" w:rsidR="00D556BB" w:rsidRPr="00EF1AC7" w:rsidRDefault="00D556BB" w:rsidP="00D556BB">
      <w:r w:rsidRPr="00685DD9">
        <w:br w:type="page"/>
      </w:r>
    </w:p>
    <w:p w14:paraId="32190191" w14:textId="045DDFFC" w:rsidR="00CC76C2" w:rsidRPr="00D77CD7" w:rsidRDefault="00CC76C2" w:rsidP="00CC76C2">
      <w:pPr>
        <w:pStyle w:val="Heading1"/>
        <w:numPr>
          <w:ilvl w:val="0"/>
          <w:numId w:val="0"/>
        </w:numPr>
        <w:ind w:left="360"/>
        <w:jc w:val="center"/>
        <w:rPr>
          <w:sz w:val="24"/>
          <w:szCs w:val="24"/>
        </w:rPr>
      </w:pPr>
      <w:bookmarkStart w:id="0" w:name="_Toc245435487"/>
      <w:bookmarkStart w:id="1" w:name="_Toc229642294"/>
      <w:bookmarkStart w:id="2" w:name="_Toc166487648"/>
      <w:r w:rsidRPr="00D77CD7">
        <w:rPr>
          <w:sz w:val="24"/>
          <w:szCs w:val="24"/>
        </w:rPr>
        <w:t>ABSTRACT</w:t>
      </w:r>
      <w:bookmarkEnd w:id="0"/>
    </w:p>
    <w:p w14:paraId="206684E4" w14:textId="60AE3C86" w:rsidR="00CC76C2" w:rsidRPr="00CC76C2" w:rsidRDefault="00CC76C2" w:rsidP="00CC76C2">
      <w:r>
        <w:t xml:space="preserve">This document describes the physics motivation for a preshower detector in front of the FMS. </w:t>
      </w:r>
      <w:r w:rsidR="002640DE">
        <w:t>Further t</w:t>
      </w:r>
      <w:r w:rsidR="00D77CD7">
        <w:t xml:space="preserve">he design, layout, </w:t>
      </w:r>
      <w:r w:rsidR="002640DE">
        <w:t xml:space="preserve">performance, </w:t>
      </w:r>
      <w:r w:rsidR="00D77CD7">
        <w:t>cost and integration of the preshower into STAR are detailed</w:t>
      </w:r>
      <w:r w:rsidR="002640DE">
        <w:t xml:space="preserve">. </w:t>
      </w:r>
    </w:p>
    <w:p w14:paraId="1F7133F9" w14:textId="77777777" w:rsidR="00CB7091" w:rsidRDefault="00CB7091" w:rsidP="00D556BB">
      <w:pPr>
        <w:pStyle w:val="Heading1"/>
        <w:rPr>
          <w:szCs w:val="36"/>
        </w:rPr>
      </w:pPr>
      <w:bookmarkStart w:id="3" w:name="_Toc245435488"/>
      <w:bookmarkEnd w:id="1"/>
      <w:r>
        <w:rPr>
          <w:szCs w:val="36"/>
        </w:rPr>
        <w:t>Physics Motivation for a Preshower Detector in front of the FMS:</w:t>
      </w:r>
      <w:bookmarkEnd w:id="3"/>
    </w:p>
    <w:p w14:paraId="5FCC0113" w14:textId="77777777" w:rsidR="00B51623" w:rsidRPr="00B51623" w:rsidRDefault="00B51623" w:rsidP="00B51623"/>
    <w:p w14:paraId="42992662" w14:textId="086258A5" w:rsidR="00B51623" w:rsidRPr="00B51623" w:rsidRDefault="00B51623" w:rsidP="00B51623">
      <w:pPr>
        <w:pStyle w:val="Heading2"/>
        <w:numPr>
          <w:ilvl w:val="1"/>
          <w:numId w:val="4"/>
        </w:numPr>
      </w:pPr>
      <w:bookmarkStart w:id="4" w:name="_Toc245435489"/>
      <w:r>
        <w:t>Polarised pp scattering</w:t>
      </w:r>
      <w:bookmarkEnd w:id="4"/>
    </w:p>
    <w:p w14:paraId="43C600C7" w14:textId="77777777" w:rsidR="00CB7091" w:rsidRDefault="00CB7091" w:rsidP="00CB7091"/>
    <w:p w14:paraId="30984527" w14:textId="1ACF8B5C" w:rsidR="00CB7091" w:rsidRDefault="00CB7091" w:rsidP="00B51623">
      <w:pPr>
        <w:widowControl w:val="0"/>
        <w:jc w:val="both"/>
      </w:pPr>
      <w:r w:rsidRPr="005C0880">
        <w:rPr>
          <w:rFonts w:eastAsia="Cambria" w:cs="Helvetica"/>
        </w:rPr>
        <w:t>The</w:t>
      </w:r>
      <w:r>
        <w:rPr>
          <w:rFonts w:eastAsia="Cambria" w:cs="Helvetica"/>
        </w:rPr>
        <w:t xml:space="preserve"> RHIC</w:t>
      </w:r>
      <w:r w:rsidRPr="005C0880">
        <w:rPr>
          <w:rFonts w:eastAsia="Cambria" w:cs="Helvetica"/>
        </w:rPr>
        <w:t xml:space="preserve"> spin physics program seeks to advance our understanding of the spin and flavor structure of the proton in terms of its constituent quarks and gluons, exploiting the unique capability of RHIC to provide access to polarized p</w:t>
      </w:r>
      <w:r>
        <w:rPr>
          <w:rFonts w:eastAsia="Cambria" w:cs="Helvetica"/>
        </w:rPr>
        <w:t>+</w:t>
      </w:r>
      <w:r w:rsidRPr="005C0880">
        <w:rPr>
          <w:rFonts w:eastAsia="Cambria" w:cs="Helvetica"/>
        </w:rPr>
        <w:t>p collisions.  </w:t>
      </w:r>
      <w:r w:rsidR="00B51623">
        <w:t xml:space="preserve"> </w:t>
      </w:r>
    </w:p>
    <w:p w14:paraId="55AC5059" w14:textId="27220950" w:rsidR="00B51623" w:rsidRPr="0027230B" w:rsidRDefault="00B51623" w:rsidP="00B51623">
      <w:pPr>
        <w:widowControl w:val="0"/>
        <w:jc w:val="both"/>
        <w:rPr>
          <w:color w:val="000000"/>
          <w:szCs w:val="22"/>
        </w:rPr>
      </w:pPr>
      <w:r>
        <w:t xml:space="preserve">A natural next step in the investigation of nucleon structure is an expansion of our current picture of the nucleon by imaging the proton in both momentum and impact parameter space. At the same time we need to further our understanding of color interactions and how they manifest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 parton distributions</w:t>
      </w:r>
      <w:r>
        <w:rPr>
          <w:szCs w:val="22"/>
        </w:rPr>
        <w:t xml:space="preserve"> (TMDs) we can obtain an image in the transverse as well as longitudinal momentum space (2+1 dimensions).  This has </w:t>
      </w:r>
      <w:r w:rsidRPr="007929DA">
        <w:rPr>
          <w:szCs w:val="22"/>
        </w:rPr>
        <w:t>attracted renewed interest, both</w:t>
      </w:r>
      <w:r>
        <w:rPr>
          <w:szCs w:val="22"/>
        </w:rPr>
        <w:t xml:space="preserve"> </w:t>
      </w:r>
      <w:r w:rsidRPr="007929DA">
        <w:rPr>
          <w:szCs w:val="22"/>
        </w:rPr>
        <w:t xml:space="preserve">experimentally and theoretically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s history.</w:t>
      </w:r>
      <w:r w:rsidRPr="007929DA">
        <w:rPr>
          <w:szCs w:val="22"/>
        </w:rPr>
        <w:t xml:space="preserve"> First measurements at RHIC have extended the</w:t>
      </w:r>
      <w:r>
        <w:rPr>
          <w:szCs w:val="22"/>
        </w:rPr>
        <w:t xml:space="preserve"> </w:t>
      </w:r>
      <w:r w:rsidRPr="007929DA">
        <w:rPr>
          <w:szCs w:val="22"/>
        </w:rPr>
        <w:t>observations from the fixed-target ener</w:t>
      </w:r>
      <w:r>
        <w:rPr>
          <w:szCs w:val="22"/>
        </w:rPr>
        <w:t>gy range to the collider regime</w:t>
      </w:r>
      <w:r w:rsidRPr="007B4366">
        <w:rPr>
          <w:szCs w:val="22"/>
        </w:rPr>
        <w:t xml:space="preserve">. Polarized nucleon-nucleus collisions may provide further information about the origin of SSA in the forward direction and the saturation phenomena in large nuclei at small </w:t>
      </w:r>
      <w:r w:rsidRPr="007B4366">
        <w:rPr>
          <w:i/>
          <w:szCs w:val="22"/>
        </w:rPr>
        <w:t>x</w:t>
      </w:r>
      <w:r w:rsidRPr="007B4366">
        <w:rPr>
          <w:szCs w:val="22"/>
        </w:rPr>
        <w:t>.</w:t>
      </w:r>
    </w:p>
    <w:p w14:paraId="4E934B7C" w14:textId="77777777" w:rsidR="00B51623" w:rsidRPr="0027230B" w:rsidRDefault="00B51623" w:rsidP="00B51623">
      <w:pPr>
        <w:widowControl w:val="0"/>
        <w:jc w:val="both"/>
        <w:rPr>
          <w:szCs w:val="22"/>
        </w:rPr>
      </w:pPr>
    </w:p>
    <w:p w14:paraId="4199D8CE" w14:textId="4F55C115" w:rsidR="00B51623" w:rsidRDefault="00B927AD" w:rsidP="00B51623">
      <w:pPr>
        <w:jc w:val="both"/>
      </w:pPr>
      <w:r>
        <w:rPr>
          <w:noProof/>
        </w:rPr>
        <mc:AlternateContent>
          <mc:Choice Requires="wps">
            <w:drawing>
              <wp:anchor distT="0" distB="0" distL="114300" distR="114300" simplePos="0" relativeHeight="251659264" behindDoc="0" locked="0" layoutInCell="1" allowOverlap="1" wp14:anchorId="0DD587B7" wp14:editId="73C7B41D">
                <wp:simplePos x="0" y="0"/>
                <wp:positionH relativeFrom="column">
                  <wp:posOffset>51435</wp:posOffset>
                </wp:positionH>
                <wp:positionV relativeFrom="paragraph">
                  <wp:posOffset>2011045</wp:posOffset>
                </wp:positionV>
                <wp:extent cx="5372100" cy="706120"/>
                <wp:effectExtent l="635" t="4445" r="0" b="635"/>
                <wp:wrapNone/>
                <wp:docPr id="2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43DC3" w14:textId="1CDBA2C4" w:rsidR="00EE3F54" w:rsidRPr="00F62F01" w:rsidRDefault="00EE3F54" w:rsidP="00B51623">
                            <w:pPr>
                              <w:pStyle w:val="Caption"/>
                              <w:jc w:val="both"/>
                            </w:pPr>
                            <w:bookmarkStart w:id="5" w:name="_Ref244669836"/>
                            <w:r>
                              <w:t xml:space="preserve">Figure </w:t>
                            </w:r>
                            <w:fldSimple w:instr=" STYLEREF 1 \s ">
                              <w:r>
                                <w:rPr>
                                  <w:noProof/>
                                </w:rPr>
                                <w:t>1</w:t>
                              </w:r>
                            </w:fldSimple>
                            <w:r>
                              <w:noBreakHyphen/>
                            </w:r>
                            <w:fldSimple w:instr=" SEQ Figure \* ARABIC \s 1 ">
                              <w:r>
                                <w:rPr>
                                  <w:noProof/>
                                </w:rPr>
                                <w:t>1</w:t>
                              </w:r>
                            </w:fldSimple>
                            <w:bookmarkEnd w:id="5"/>
                            <w:r>
                              <w:t xml:space="preserve">: </w:t>
                            </w:r>
                            <w:r w:rsidRPr="00567308">
                              <w:rPr>
                                <w:b w:val="0"/>
                                <w:color w:val="000000"/>
                              </w:rPr>
                              <w:t xml:space="preserve">Transverse single spin asymmetry measurements </w:t>
                            </w:r>
                            <w:r>
                              <w:rPr>
                                <w:b w:val="0"/>
                                <w:color w:val="000000"/>
                              </w:rPr>
                              <w:t xml:space="preserve">for neutral pions </w:t>
                            </w:r>
                            <w:r w:rsidRPr="00567308">
                              <w:rPr>
                                <w:b w:val="0"/>
                                <w:color w:val="000000"/>
                              </w:rPr>
                              <w:t>at different center-of-mass energies as function of Feynman-</w:t>
                            </w:r>
                            <w:r w:rsidRPr="00567308">
                              <w:rPr>
                                <w:b w:val="0"/>
                                <w:i/>
                                <w:color w:val="000000"/>
                              </w:rPr>
                              <w:t>x</w:t>
                            </w:r>
                            <w:r w:rsidRPr="00567308">
                              <w:rPr>
                                <w:b w:val="0"/>
                                <w:color w:val="000000"/>
                              </w:rPr>
                              <w:t xml:space="preserve"> </w:t>
                            </w:r>
                            <w:r w:rsidRPr="00B37DA3">
                              <w:rPr>
                                <w:color w:val="000000"/>
                              </w:rPr>
                              <w:t>(left)</w:t>
                            </w:r>
                            <w:r w:rsidRPr="00567308">
                              <w:rPr>
                                <w:b w:val="0"/>
                                <w:color w:val="000000"/>
                              </w:rPr>
                              <w:t xml:space="preserve"> and </w:t>
                            </w:r>
                            <w:r w:rsidRPr="00567308">
                              <w:rPr>
                                <w:b w:val="0"/>
                                <w:i/>
                                <w:color w:val="000000"/>
                              </w:rPr>
                              <w:t>p</w:t>
                            </w:r>
                            <w:r w:rsidRPr="00567308">
                              <w:rPr>
                                <w:b w:val="0"/>
                                <w:i/>
                                <w:color w:val="000000"/>
                                <w:vertAlign w:val="subscript"/>
                              </w:rPr>
                              <w:t>T</w:t>
                            </w:r>
                            <w:r w:rsidRPr="00567308">
                              <w:rPr>
                                <w:b w:val="0"/>
                                <w:color w:val="000000"/>
                              </w:rPr>
                              <w:t>-dependence at</w:t>
                            </w:r>
                            <w:r>
                              <w:rPr>
                                <w:b w:val="0"/>
                                <w:color w:val="000000"/>
                              </w:rPr>
                              <w:t xml:space="preserve"> </w:t>
                            </w:r>
                            <w:r>
                              <w:rPr>
                                <w:noProof/>
                                <w:position w:val="-6"/>
                                <w:sz w:val="18"/>
                                <w:szCs w:val="18"/>
                              </w:rPr>
                              <w:drawing>
                                <wp:inline distT="0" distB="0" distL="0" distR="0" wp14:anchorId="55AD6D7D" wp14:editId="794E306B">
                                  <wp:extent cx="213360" cy="203200"/>
                                  <wp:effectExtent l="0" t="0" r="0" b="0"/>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rPr>
                                <w:b w:val="0"/>
                              </w:rPr>
                              <w:t xml:space="preserve">= 500 </w:t>
                            </w:r>
                            <w:r w:rsidRPr="00EB06B3">
                              <w:rPr>
                                <w:b w:val="0"/>
                              </w:rPr>
                              <w:t>GeV</w:t>
                            </w:r>
                            <w:r w:rsidRPr="00567308">
                              <w:rPr>
                                <w:b w:val="0"/>
                                <w:color w:val="000000"/>
                              </w:rPr>
                              <w:t xml:space="preserve"> </w:t>
                            </w:r>
                            <w:r w:rsidRPr="00B37DA3">
                              <w:rPr>
                                <w:color w:val="000000"/>
                              </w:rPr>
                              <w:t>(right)</w:t>
                            </w:r>
                            <w:r w:rsidRPr="00567308">
                              <w:rPr>
                                <w:b w:val="0"/>
                                <w:color w:val="00000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0" o:spid="_x0000_s1026" type="#_x0000_t202" style="position:absolute;left:0;text-align:left;margin-left:4.05pt;margin-top:158.35pt;width:423pt;height:5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ptarACAACr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" filled="f" stroked="f">
                <v:textbox style="mso-fit-shape-to-text:t" inset="0,0,0,0">
                  <w:txbxContent>
                    <w:p w14:paraId="53C43DC3" w14:textId="1CDBA2C4" w:rsidR="00FB3177" w:rsidRPr="00F62F01" w:rsidRDefault="00FB3177" w:rsidP="00B51623">
                      <w:pPr>
                        <w:pStyle w:val="Caption"/>
                        <w:jc w:val="both"/>
                      </w:pPr>
                      <w:bookmarkStart w:id="7" w:name="_Ref244669836"/>
                      <w:r>
                        <w:t xml:space="preserve">Figure </w:t>
                      </w:r>
                      <w:fldSimple w:instr=" STYLEREF 1 \s ">
                        <w:r>
                          <w:rPr>
                            <w:noProof/>
                          </w:rPr>
                          <w:t>1</w:t>
                        </w:r>
                      </w:fldSimple>
                      <w:r>
                        <w:noBreakHyphen/>
                      </w:r>
                      <w:fldSimple w:instr=" SEQ Figure \* ARABIC \s 1 ">
                        <w:r>
                          <w:rPr>
                            <w:noProof/>
                          </w:rPr>
                          <w:t>1</w:t>
                        </w:r>
                      </w:fldSimple>
                      <w:bookmarkEnd w:id="7"/>
                      <w:r>
                        <w:t xml:space="preserve">: </w:t>
                      </w:r>
                      <w:r w:rsidRPr="00567308">
                        <w:rPr>
                          <w:b w:val="0"/>
                          <w:color w:val="000000"/>
                        </w:rPr>
                        <w:t xml:space="preserve">Transverse single spin asymmetry measurements </w:t>
                      </w:r>
                      <w:r>
                        <w:rPr>
                          <w:b w:val="0"/>
                          <w:color w:val="000000"/>
                        </w:rPr>
                        <w:t xml:space="preserve">for neutral pions </w:t>
                      </w:r>
                      <w:r w:rsidRPr="00567308">
                        <w:rPr>
                          <w:b w:val="0"/>
                          <w:color w:val="000000"/>
                        </w:rPr>
                        <w:t>at different center-of-mass energies as function of Feynman-</w:t>
                      </w:r>
                      <w:r w:rsidRPr="00567308">
                        <w:rPr>
                          <w:b w:val="0"/>
                          <w:i/>
                          <w:color w:val="000000"/>
                        </w:rPr>
                        <w:t>x</w:t>
                      </w:r>
                      <w:r w:rsidRPr="00567308">
                        <w:rPr>
                          <w:b w:val="0"/>
                          <w:color w:val="000000"/>
                        </w:rPr>
                        <w:t xml:space="preserve"> </w:t>
                      </w:r>
                      <w:r w:rsidRPr="00B37DA3">
                        <w:rPr>
                          <w:color w:val="000000"/>
                        </w:rPr>
                        <w:t>(left)</w:t>
                      </w:r>
                      <w:r w:rsidRPr="00567308">
                        <w:rPr>
                          <w:b w:val="0"/>
                          <w:color w:val="000000"/>
                        </w:rPr>
                        <w:t xml:space="preserve"> and </w:t>
                      </w:r>
                      <w:r w:rsidRPr="00567308">
                        <w:rPr>
                          <w:b w:val="0"/>
                          <w:i/>
                          <w:color w:val="000000"/>
                        </w:rPr>
                        <w:t>p</w:t>
                      </w:r>
                      <w:r w:rsidRPr="00567308">
                        <w:rPr>
                          <w:b w:val="0"/>
                          <w:i/>
                          <w:color w:val="000000"/>
                          <w:vertAlign w:val="subscript"/>
                        </w:rPr>
                        <w:t>T</w:t>
                      </w:r>
                      <w:r w:rsidRPr="00567308">
                        <w:rPr>
                          <w:b w:val="0"/>
                          <w:color w:val="000000"/>
                        </w:rPr>
                        <w:t>-dependence at</w:t>
                      </w:r>
                      <w:r>
                        <w:rPr>
                          <w:b w:val="0"/>
                          <w:color w:val="000000"/>
                        </w:rPr>
                        <w:t xml:space="preserve"> </w:t>
                      </w:r>
                      <w:r>
                        <w:rPr>
                          <w:noProof/>
                          <w:position w:val="-6"/>
                          <w:sz w:val="18"/>
                          <w:szCs w:val="18"/>
                        </w:rPr>
                        <w:drawing>
                          <wp:inline distT="0" distB="0" distL="0" distR="0" wp14:anchorId="55AD6D7D" wp14:editId="794E306B">
                            <wp:extent cx="213360" cy="203200"/>
                            <wp:effectExtent l="0" t="0" r="0" b="0"/>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rPr>
                          <w:b w:val="0"/>
                        </w:rPr>
                        <w:t xml:space="preserve">= 500 </w:t>
                      </w:r>
                      <w:r w:rsidRPr="00EB06B3">
                        <w:rPr>
                          <w:b w:val="0"/>
                        </w:rPr>
                        <w:t>GeV</w:t>
                      </w:r>
                      <w:r w:rsidRPr="00567308">
                        <w:rPr>
                          <w:b w:val="0"/>
                          <w:color w:val="000000"/>
                        </w:rPr>
                        <w:t xml:space="preserve"> </w:t>
                      </w:r>
                      <w:r w:rsidRPr="00B37DA3">
                        <w:rPr>
                          <w:color w:val="000000"/>
                        </w:rPr>
                        <w:t>(right)</w:t>
                      </w:r>
                      <w:r w:rsidRPr="00567308">
                        <w:rPr>
                          <w:b w:val="0"/>
                          <w:color w:val="000000"/>
                        </w:rPr>
                        <w:t>.</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42B39EF" wp14:editId="28490C4B">
                <wp:simplePos x="0" y="0"/>
                <wp:positionH relativeFrom="character">
                  <wp:posOffset>0</wp:posOffset>
                </wp:positionH>
                <wp:positionV relativeFrom="line">
                  <wp:posOffset>0</wp:posOffset>
                </wp:positionV>
                <wp:extent cx="5372100" cy="2027555"/>
                <wp:effectExtent l="0" t="0" r="0" b="444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027555"/>
                        </a:xfrm>
                        <a:prstGeom prst="rect">
                          <a:avLst/>
                        </a:prstGeom>
                        <a:noFill/>
                        <a:ln>
                          <a:noFill/>
                        </a:ln>
                        <a:extLst>
                          <a:ext uri="{909E8E84-426E-40dd-AFC4-6F175D3DCCD1}">
                            <a14:hiddenFill xmlns:a14="http://schemas.microsoft.com/office/drawing/2010/main">
                              <a:solidFill>
                                <a:srgbClr val="A5A5A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CF446" w14:textId="77777777" w:rsidR="00EE3F54" w:rsidRDefault="00EE3F54" w:rsidP="00B51623">
                            <w:pPr>
                              <w:widowControl w:val="0"/>
                              <w:autoSpaceDE w:val="0"/>
                              <w:autoSpaceDN w:val="0"/>
                              <w:adjustRightInd w:val="0"/>
                              <w:jc w:val="center"/>
                            </w:pPr>
                            <w:r>
                              <w:rPr>
                                <w:noProof/>
                              </w:rPr>
                              <w:drawing>
                                <wp:inline distT="0" distB="0" distL="0" distR="0" wp14:anchorId="6E341916" wp14:editId="5FB36444">
                                  <wp:extent cx="2682240" cy="1940560"/>
                                  <wp:effectExtent l="0" t="0" r="10160" b="0"/>
                                  <wp:docPr id="1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t="6151" r="6778"/>
                                          <a:stretch>
                                            <a:fillRect/>
                                          </a:stretch>
                                        </pic:blipFill>
                                        <pic:spPr bwMode="auto">
                                          <a:xfrm>
                                            <a:off x="0" y="0"/>
                                            <a:ext cx="2682240" cy="1940560"/>
                                          </a:xfrm>
                                          <a:prstGeom prst="rect">
                                            <a:avLst/>
                                          </a:prstGeom>
                                          <a:noFill/>
                                          <a:ln>
                                            <a:noFill/>
                                          </a:ln>
                                        </pic:spPr>
                                      </pic:pic>
                                    </a:graphicData>
                                  </a:graphic>
                                </wp:inline>
                              </w:drawing>
                            </w:r>
                            <w:r>
                              <w:rPr>
                                <w:noProof/>
                              </w:rPr>
                              <w:drawing>
                                <wp:inline distT="0" distB="0" distL="0" distR="0" wp14:anchorId="001A678A" wp14:editId="1002BCA7">
                                  <wp:extent cx="2458720" cy="191008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t="6100" r="7457"/>
                                          <a:stretch>
                                            <a:fillRect/>
                                          </a:stretch>
                                        </pic:blipFill>
                                        <pic:spPr bwMode="auto">
                                          <a:xfrm>
                                            <a:off x="0" y="0"/>
                                            <a:ext cx="2458720" cy="1910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0;margin-top:0;width:423pt;height:159.65pt;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" filled="f" fillcolor="#a5a5a5" stroked="f">
                <v:textbox>
                  <w:txbxContent>
                    <w:p w14:paraId="67FCF446" w14:textId="77777777" w:rsidR="00FB3177" w:rsidRDefault="00FB3177" w:rsidP="00B51623">
                      <w:pPr>
                        <w:widowControl w:val="0"/>
                        <w:autoSpaceDE w:val="0"/>
                        <w:autoSpaceDN w:val="0"/>
                        <w:adjustRightInd w:val="0"/>
                        <w:jc w:val="center"/>
                      </w:pPr>
                      <w:r>
                        <w:rPr>
                          <w:noProof/>
                        </w:rPr>
                        <w:drawing>
                          <wp:inline distT="0" distB="0" distL="0" distR="0" wp14:anchorId="6E341916" wp14:editId="5FB36444">
                            <wp:extent cx="2682240" cy="1940560"/>
                            <wp:effectExtent l="0" t="0" r="10160" b="0"/>
                            <wp:docPr id="1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t="6151" r="6778"/>
                                    <a:stretch>
                                      <a:fillRect/>
                                    </a:stretch>
                                  </pic:blipFill>
                                  <pic:spPr bwMode="auto">
                                    <a:xfrm>
                                      <a:off x="0" y="0"/>
                                      <a:ext cx="2682240" cy="1940560"/>
                                    </a:xfrm>
                                    <a:prstGeom prst="rect">
                                      <a:avLst/>
                                    </a:prstGeom>
                                    <a:noFill/>
                                    <a:ln>
                                      <a:noFill/>
                                    </a:ln>
                                  </pic:spPr>
                                </pic:pic>
                              </a:graphicData>
                            </a:graphic>
                          </wp:inline>
                        </w:drawing>
                      </w:r>
                      <w:r>
                        <w:rPr>
                          <w:noProof/>
                        </w:rPr>
                        <w:drawing>
                          <wp:inline distT="0" distB="0" distL="0" distR="0" wp14:anchorId="001A678A" wp14:editId="1002BCA7">
                            <wp:extent cx="2458720" cy="191008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t="6100" r="7457"/>
                                    <a:stretch>
                                      <a:fillRect/>
                                    </a:stretch>
                                  </pic:blipFill>
                                  <pic:spPr bwMode="auto">
                                    <a:xfrm>
                                      <a:off x="0" y="0"/>
                                      <a:ext cx="2458720" cy="1910080"/>
                                    </a:xfrm>
                                    <a:prstGeom prst="rect">
                                      <a:avLst/>
                                    </a:prstGeom>
                                    <a:noFill/>
                                    <a:ln>
                                      <a:noFill/>
                                    </a:ln>
                                  </pic:spPr>
                                </pic:pic>
                              </a:graphicData>
                            </a:graphic>
                          </wp:inline>
                        </w:drawing>
                      </w:r>
                    </w:p>
                  </w:txbxContent>
                </v:textbox>
                <w10:wrap anchory="line"/>
              </v:shape>
            </w:pict>
          </mc:Fallback>
        </mc:AlternateContent>
      </w:r>
      <w:r>
        <w:rPr>
          <w:noProof/>
        </w:rPr>
        <mc:AlternateContent>
          <mc:Choice Requires="wps">
            <w:drawing>
              <wp:inline distT="0" distB="0" distL="0" distR="0" wp14:anchorId="442B39EF" wp14:editId="2BDAA002">
                <wp:extent cx="5373370" cy="203454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3370" cy="203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23.1pt;height:160.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" filled="f" stroked="f">
                <o:lock v:ext="edit" aspectratio="t"/>
                <w10:anchorlock/>
              </v:rect>
            </w:pict>
          </mc:Fallback>
        </mc:AlternateContent>
      </w:r>
    </w:p>
    <w:p w14:paraId="461F1DB8" w14:textId="660EFCDD" w:rsidR="00B51623" w:rsidRDefault="00B51623" w:rsidP="00B51623">
      <w:pPr>
        <w:jc w:val="both"/>
      </w:pPr>
    </w:p>
    <w:p w14:paraId="437476B3" w14:textId="77777777" w:rsidR="001F45A0" w:rsidRDefault="001F45A0" w:rsidP="001F45A0">
      <w:pPr>
        <w:jc w:val="both"/>
      </w:pPr>
    </w:p>
    <w:p w14:paraId="65FA7A28" w14:textId="77777777" w:rsidR="001F45A0" w:rsidRDefault="001F45A0" w:rsidP="001F45A0">
      <w:pPr>
        <w:jc w:val="both"/>
      </w:pPr>
    </w:p>
    <w:p w14:paraId="552D3529" w14:textId="77777777" w:rsidR="001F45A0" w:rsidRDefault="001F45A0" w:rsidP="001F45A0">
      <w:pPr>
        <w:jc w:val="both"/>
      </w:pPr>
    </w:p>
    <w:p w14:paraId="5113F811" w14:textId="77777777" w:rsidR="001F45A0" w:rsidRDefault="001F45A0" w:rsidP="001F45A0">
      <w:pPr>
        <w:jc w:val="both"/>
      </w:pPr>
      <w:r>
        <w:t xml:space="preserve">Single spin asymmetries in inclusive hadron production in proton-proton collisions have </w:t>
      </w:r>
      <w:r>
        <w:rPr>
          <w:rFonts w:hint="eastAsia"/>
        </w:rPr>
        <w:t xml:space="preserve">been measured at RHIC for the highest center-of-mass energies to date, </w:t>
      </w:r>
      <w:r>
        <w:t>√</w:t>
      </w:r>
      <w:r>
        <w:rPr>
          <w:rFonts w:hint="eastAsia"/>
        </w:rPr>
        <w:t>s</w:t>
      </w:r>
      <w:r>
        <w:t xml:space="preserve"> </w:t>
      </w:r>
      <w:r>
        <w:rPr>
          <w:rFonts w:hint="eastAsia"/>
        </w:rPr>
        <w:t>=</w:t>
      </w:r>
      <w:r>
        <w:t xml:space="preserve"> </w:t>
      </w:r>
      <w:r>
        <w:rPr>
          <w:rFonts w:hint="eastAsia"/>
        </w:rPr>
        <w:t>500</w:t>
      </w:r>
      <w:r>
        <w:t xml:space="preserve"> </w:t>
      </w:r>
      <w:r>
        <w:rPr>
          <w:rFonts w:hint="eastAsia"/>
        </w:rPr>
        <w:t xml:space="preserve">GeV, </w:t>
      </w:r>
      <w:r>
        <w:t>summarizes the measured asymmetries from different experiments as functions of Feynman-</w:t>
      </w:r>
      <w:r w:rsidRPr="002B2E8F">
        <w:rPr>
          <w:i/>
        </w:rPr>
        <w:t>x</w:t>
      </w:r>
      <w:r>
        <w:t xml:space="preserve"> (</w:t>
      </w:r>
      <w:r w:rsidRPr="005A0DE5">
        <w:rPr>
          <w:i/>
        </w:rPr>
        <w:t>x</w:t>
      </w:r>
      <w:r>
        <w:rPr>
          <w:i/>
          <w:vertAlign w:val="subscript"/>
        </w:rPr>
        <w:t xml:space="preserve">F </w:t>
      </w:r>
      <w:r w:rsidRPr="005A0DE5">
        <w:rPr>
          <w:i/>
        </w:rPr>
        <w:t>~</w:t>
      </w:r>
      <w:r>
        <w:rPr>
          <w:i/>
        </w:rPr>
        <w:t xml:space="preserve"> </w:t>
      </w:r>
      <w:r w:rsidRPr="005A0DE5">
        <w:rPr>
          <w:i/>
        </w:rPr>
        <w:t>x</w:t>
      </w:r>
      <w:r w:rsidRPr="005A0DE5">
        <w:rPr>
          <w:i/>
          <w:vertAlign w:val="subscript"/>
        </w:rPr>
        <w:t>1</w:t>
      </w:r>
      <w:r w:rsidRPr="005A0DE5">
        <w:rPr>
          <w:i/>
        </w:rPr>
        <w:t>-x</w:t>
      </w:r>
      <w:r w:rsidRPr="005A0DE5">
        <w:rPr>
          <w:i/>
          <w:vertAlign w:val="subscript"/>
        </w:rPr>
        <w:t>2</w:t>
      </w:r>
      <w:r>
        <w:t xml:space="preserve">) and transverse momentum. Surprisingly large asymmetries are seen that are nearly independent of </w:t>
      </w:r>
      <w:r>
        <w:rPr>
          <w:noProof/>
          <w:position w:val="-6"/>
        </w:rPr>
        <w:drawing>
          <wp:inline distT="0" distB="0" distL="0" distR="0" wp14:anchorId="06207554" wp14:editId="2641C021">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t xml:space="preserve"> over a very broad range (see </w:t>
      </w:r>
      <w:r>
        <w:fldChar w:fldCharType="begin"/>
      </w:r>
      <w:r>
        <w:instrText xml:space="preserve"> REF _Ref244669836 \h </w:instrText>
      </w:r>
      <w:r>
        <w:fldChar w:fldCharType="separate"/>
      </w:r>
      <w:r>
        <w:t xml:space="preserve">Figure </w:t>
      </w:r>
      <w:r>
        <w:rPr>
          <w:noProof/>
        </w:rPr>
        <w:t>1</w:t>
      </w:r>
      <w:r>
        <w:noBreakHyphen/>
      </w:r>
      <w:r>
        <w:rPr>
          <w:noProof/>
        </w:rPr>
        <w:t>1</w:t>
      </w:r>
      <w:r>
        <w:fldChar w:fldCharType="end"/>
      </w:r>
      <w:r>
        <w:t xml:space="preserve"> (left)). </w:t>
      </w:r>
    </w:p>
    <w:p w14:paraId="062EE0EA" w14:textId="018AB6F7" w:rsidR="00B51623" w:rsidRDefault="00B51623" w:rsidP="00B51623">
      <w:pPr>
        <w:jc w:val="both"/>
      </w:pPr>
      <w:r>
        <w:t xml:space="preserve">To understand the observed significant SSAs one has to go beyond the conventional collinear parton picture in the hard processes.  Two theoretical formalisms have been proposed to generate sizable SSAs in the QCD framework: transverse momentum dependent parton distributions and fragmentation functions, which provide the full transverse momentum information.  </w:t>
      </w:r>
      <w:r>
        <w:rPr>
          <w:szCs w:val="22"/>
        </w:rPr>
        <w:t xml:space="preserve">At RHIC the </w:t>
      </w:r>
      <w:r w:rsidRPr="00EB06B3">
        <w:rPr>
          <w:i/>
          <w:szCs w:val="22"/>
        </w:rPr>
        <w:t>p</w:t>
      </w:r>
      <w:r w:rsidRPr="00EB06B3">
        <w:rPr>
          <w:i/>
          <w:szCs w:val="22"/>
          <w:vertAlign w:val="subscript"/>
        </w:rPr>
        <w:t>T</w:t>
      </w:r>
      <w:r>
        <w:rPr>
          <w:szCs w:val="22"/>
        </w:rPr>
        <w:t xml:space="preserve">-scale is sufficiently large to make </w:t>
      </w:r>
      <w:r>
        <w:t xml:space="preserve">the collinear quark-gluon-quark correlation </w:t>
      </w:r>
      <w:r>
        <w:rPr>
          <w:szCs w:val="22"/>
        </w:rPr>
        <w:t>formalism</w:t>
      </w:r>
      <w:r>
        <w:t xml:space="preserve">, which provides the average transverse information, also an </w:t>
      </w:r>
      <w:r w:rsidRPr="00B221A5">
        <w:rPr>
          <w:szCs w:val="22"/>
        </w:rPr>
        <w:t>appropriate approach to calculate the spin asymmetries</w:t>
      </w:r>
      <w:r>
        <w:t>.</w:t>
      </w:r>
    </w:p>
    <w:p w14:paraId="48C55720" w14:textId="77777777" w:rsidR="00B51623" w:rsidRDefault="00B51623" w:rsidP="00CB7091"/>
    <w:p w14:paraId="4B437FEA" w14:textId="15D48952" w:rsidR="00B51623" w:rsidRPr="009D66BE" w:rsidRDefault="00B51623" w:rsidP="009D66BE">
      <w:pPr>
        <w:pStyle w:val="Caption"/>
        <w:spacing w:before="0" w:after="0"/>
        <w:jc w:val="both"/>
        <w:rPr>
          <w:b w:val="0"/>
          <w:szCs w:val="22"/>
        </w:rPr>
      </w:pPr>
      <w:r w:rsidRPr="006E5131">
        <w:rPr>
          <w:b w:val="0"/>
          <w:szCs w:val="22"/>
        </w:rPr>
        <w:t xml:space="preserve">STAR has made several important contributions to this program, primarily through </w:t>
      </w:r>
      <w:r w:rsidRPr="005C585E">
        <w:rPr>
          <w:b w:val="0"/>
          <w:szCs w:val="22"/>
        </w:rPr>
        <w:t xml:space="preserve">study of </w:t>
      </w:r>
      <w:r w:rsidRPr="001A3E4F">
        <w:rPr>
          <w:b w:val="0"/>
          <w:szCs w:val="22"/>
        </w:rPr>
        <w:t>forward neutral pion production in p+p collision</w:t>
      </w:r>
      <w:r w:rsidR="00805D48">
        <w:rPr>
          <w:b w:val="0"/>
          <w:szCs w:val="22"/>
        </w:rPr>
        <w:t>s (see, for example, ref. [1</w:t>
      </w:r>
      <w:r w:rsidRPr="001A3E4F">
        <w:rPr>
          <w:b w:val="0"/>
          <w:szCs w:val="22"/>
        </w:rPr>
        <w:t>] and</w:t>
      </w:r>
      <w:r>
        <w:rPr>
          <w:b w:val="0"/>
          <w:szCs w:val="22"/>
        </w:rPr>
        <w:t xml:space="preserve"> Figure 4.2-5)</w:t>
      </w:r>
      <w:r w:rsidRPr="001A3E4F">
        <w:rPr>
          <w:b w:val="0"/>
          <w:szCs w:val="22"/>
        </w:rPr>
        <w:t>.</w:t>
      </w:r>
      <w:r w:rsidRPr="006E5131">
        <w:rPr>
          <w:b w:val="0"/>
          <w:szCs w:val="22"/>
        </w:rPr>
        <w:t xml:space="preserve"> </w:t>
      </w:r>
      <w:r w:rsidRPr="00BB4FCF">
        <w:rPr>
          <w:b w:val="0"/>
          <w:szCs w:val="22"/>
        </w:rPr>
        <w:t xml:space="preserve">The Run 11 transverse polarized data taken at </w:t>
      </w:r>
      <w:r w:rsidRPr="00BB4FCF">
        <w:rPr>
          <w:b w:val="0"/>
          <w:i/>
          <w:szCs w:val="22"/>
        </w:rPr>
        <w:t>√s</w:t>
      </w:r>
      <w:r w:rsidRPr="00BB4FCF">
        <w:rPr>
          <w:b w:val="0"/>
          <w:szCs w:val="22"/>
        </w:rPr>
        <w:t xml:space="preserve"> = </w:t>
      </w:r>
      <w:r w:rsidRPr="006E5131">
        <w:rPr>
          <w:b w:val="0"/>
          <w:szCs w:val="22"/>
        </w:rPr>
        <w:t xml:space="preserve">500 GeV allow to reveal one more surprising feature the flat dependence of </w:t>
      </w:r>
      <w:r w:rsidRPr="006E5131">
        <w:rPr>
          <w:b w:val="0"/>
          <w:i/>
          <w:szCs w:val="22"/>
        </w:rPr>
        <w:t>A</w:t>
      </w:r>
      <w:r w:rsidRPr="006E5131">
        <w:rPr>
          <w:b w:val="0"/>
          <w:i/>
          <w:szCs w:val="22"/>
          <w:vertAlign w:val="subscript"/>
        </w:rPr>
        <w:t>N</w:t>
      </w:r>
      <w:r w:rsidRPr="006E5131">
        <w:rPr>
          <w:b w:val="0"/>
          <w:szCs w:val="22"/>
        </w:rPr>
        <w:t xml:space="preserve"> </w:t>
      </w:r>
      <w:r w:rsidRPr="005C585E">
        <w:rPr>
          <w:b w:val="0"/>
          <w:szCs w:val="22"/>
        </w:rPr>
        <w:t xml:space="preserve">for </w:t>
      </w:r>
      <w:r w:rsidRPr="005C585E">
        <w:rPr>
          <w:rFonts w:ascii="Symbol" w:hAnsi="Symbol"/>
          <w:b w:val="0"/>
          <w:szCs w:val="22"/>
        </w:rPr>
        <w:t></w:t>
      </w:r>
      <w:r w:rsidRPr="005C585E">
        <w:rPr>
          <w:b w:val="0"/>
          <w:szCs w:val="22"/>
          <w:vertAlign w:val="superscript"/>
        </w:rPr>
        <w:t>0</w:t>
      </w:r>
      <w:r w:rsidRPr="005C585E">
        <w:rPr>
          <w:b w:val="0"/>
          <w:szCs w:val="22"/>
        </w:rPr>
        <w:t xml:space="preserve"> as function of p</w:t>
      </w:r>
      <w:r w:rsidRPr="005C585E">
        <w:rPr>
          <w:b w:val="0"/>
          <w:szCs w:val="22"/>
          <w:vertAlign w:val="subscript"/>
        </w:rPr>
        <w:t xml:space="preserve">T, </w:t>
      </w:r>
      <w:r w:rsidRPr="005C585E">
        <w:rPr>
          <w:b w:val="0"/>
          <w:szCs w:val="22"/>
        </w:rPr>
        <w:t xml:space="preserve">see </w:t>
      </w:r>
      <w:r w:rsidR="009D66BE">
        <w:rPr>
          <w:b w:val="0"/>
          <w:szCs w:val="22"/>
        </w:rPr>
        <w:fldChar w:fldCharType="begin"/>
      </w:r>
      <w:r w:rsidR="009D66BE">
        <w:rPr>
          <w:b w:val="0"/>
          <w:szCs w:val="22"/>
        </w:rPr>
        <w:instrText xml:space="preserve"> REF _Ref244669836 \h </w:instrText>
      </w:r>
      <w:r w:rsidR="009D66BE">
        <w:rPr>
          <w:b w:val="0"/>
          <w:szCs w:val="22"/>
        </w:rPr>
      </w:r>
      <w:r w:rsidR="009D66BE">
        <w:rPr>
          <w:b w:val="0"/>
          <w:szCs w:val="22"/>
        </w:rPr>
        <w:fldChar w:fldCharType="separate"/>
      </w:r>
      <w:r w:rsidR="009D66BE">
        <w:t xml:space="preserve">Figure </w:t>
      </w:r>
      <w:r w:rsidR="009D66BE">
        <w:rPr>
          <w:noProof/>
        </w:rPr>
        <w:t>1</w:t>
      </w:r>
      <w:r w:rsidR="009D66BE">
        <w:noBreakHyphen/>
      </w:r>
      <w:r w:rsidR="009D66BE">
        <w:rPr>
          <w:noProof/>
        </w:rPr>
        <w:t>1</w:t>
      </w:r>
      <w:r w:rsidR="009D66BE">
        <w:rPr>
          <w:b w:val="0"/>
          <w:szCs w:val="22"/>
        </w:rPr>
        <w:fldChar w:fldCharType="end"/>
      </w:r>
      <w:r w:rsidR="009D66BE">
        <w:rPr>
          <w:b w:val="0"/>
          <w:szCs w:val="22"/>
        </w:rPr>
        <w:t xml:space="preserve"> </w:t>
      </w:r>
      <w:r w:rsidRPr="005C585E">
        <w:rPr>
          <w:b w:val="0"/>
          <w:szCs w:val="22"/>
        </w:rPr>
        <w:t>(right). The</w:t>
      </w:r>
      <w:r w:rsidRPr="00BB4FCF">
        <w:rPr>
          <w:b w:val="0"/>
          <w:szCs w:val="22"/>
        </w:rPr>
        <w:t xml:space="preserve"> high statistics transverse polarized data taken at </w:t>
      </w:r>
      <w:r w:rsidRPr="00BB4FCF">
        <w:rPr>
          <w:b w:val="0"/>
          <w:i/>
          <w:szCs w:val="22"/>
        </w:rPr>
        <w:t>√s</w:t>
      </w:r>
      <w:r w:rsidRPr="00BB4FCF">
        <w:rPr>
          <w:b w:val="0"/>
          <w:szCs w:val="22"/>
        </w:rPr>
        <w:t xml:space="preserve"> = 200 GeV in Run 12 confirm this behavior. But more importantly the Run 12 data allow studying in more detail the dependence of the </w:t>
      </w:r>
      <w:r w:rsidRPr="00BB4FCF">
        <w:rPr>
          <w:rFonts w:ascii="Symbol" w:hAnsi="Symbol"/>
          <w:b w:val="0"/>
          <w:szCs w:val="22"/>
        </w:rPr>
        <w:t></w:t>
      </w:r>
      <w:r w:rsidRPr="00BB4FCF">
        <w:rPr>
          <w:b w:val="0"/>
          <w:szCs w:val="22"/>
          <w:vertAlign w:val="superscript"/>
        </w:rPr>
        <w:t>0</w:t>
      </w:r>
      <w:r w:rsidRPr="00BB4FCF">
        <w:rPr>
          <w:b w:val="0"/>
          <w:szCs w:val="22"/>
        </w:rPr>
        <w:t xml:space="preserve"> </w:t>
      </w:r>
      <w:r w:rsidRPr="00BB4FCF">
        <w:rPr>
          <w:b w:val="0"/>
          <w:i/>
          <w:szCs w:val="22"/>
        </w:rPr>
        <w:t>A</w:t>
      </w:r>
      <w:r w:rsidRPr="00BB4FCF">
        <w:rPr>
          <w:b w:val="0"/>
          <w:i/>
          <w:szCs w:val="22"/>
          <w:vertAlign w:val="subscript"/>
        </w:rPr>
        <w:t>N</w:t>
      </w:r>
      <w:r w:rsidRPr="00BB4FCF">
        <w:rPr>
          <w:b w:val="0"/>
          <w:szCs w:val="22"/>
        </w:rPr>
        <w:t xml:space="preserve"> on the event kinematics. </w:t>
      </w:r>
    </w:p>
    <w:p w14:paraId="778F0F0B" w14:textId="19A193BD" w:rsidR="00B51623" w:rsidRDefault="00B51623" w:rsidP="00B51623">
      <w:pPr>
        <w:jc w:val="both"/>
        <w:rPr>
          <w:szCs w:val="22"/>
        </w:rPr>
      </w:pPr>
      <w:r w:rsidRPr="00BB4FCF">
        <w:t>As one can see in</w:t>
      </w:r>
      <w:r w:rsidR="009D66BE">
        <w:t xml:space="preserve"> </w:t>
      </w:r>
      <w:r w:rsidR="009D66BE">
        <w:fldChar w:fldCharType="begin"/>
      </w:r>
      <w:r w:rsidR="009D66BE">
        <w:instrText xml:space="preserve"> REF _Ref230964644 \h </w:instrText>
      </w:r>
      <w:r w:rsidR="009D66BE">
        <w:fldChar w:fldCharType="separate"/>
      </w:r>
      <w:r w:rsidR="009D66BE">
        <w:t xml:space="preserve">Figure </w:t>
      </w:r>
      <w:r w:rsidR="009D66BE">
        <w:rPr>
          <w:noProof/>
        </w:rPr>
        <w:t>1</w:t>
      </w:r>
      <w:r w:rsidR="009D66BE">
        <w:noBreakHyphen/>
      </w:r>
      <w:r w:rsidR="009D66BE">
        <w:rPr>
          <w:noProof/>
        </w:rPr>
        <w:t>2</w:t>
      </w:r>
      <w:r w:rsidR="009D66BE">
        <w:fldChar w:fldCharType="end"/>
      </w:r>
      <w:r w:rsidRPr="00BB4FCF">
        <w:t xml:space="preserve">, </w:t>
      </w:r>
      <w:r w:rsidRPr="00BB4FCF">
        <w:rPr>
          <w:szCs w:val="22"/>
        </w:rPr>
        <w:t xml:space="preserve">the asymmetry grows as more isolated the </w:t>
      </w:r>
      <w:r w:rsidRPr="00BB4FCF">
        <w:rPr>
          <w:rFonts w:ascii="Symbol" w:hAnsi="Symbol"/>
          <w:szCs w:val="22"/>
        </w:rPr>
        <w:t></w:t>
      </w:r>
      <w:r w:rsidRPr="00BB4FCF">
        <w:rPr>
          <w:szCs w:val="22"/>
          <w:vertAlign w:val="superscript"/>
        </w:rPr>
        <w:t>0</w:t>
      </w:r>
      <w:r w:rsidRPr="00BB4FCF">
        <w:rPr>
          <w:szCs w:val="22"/>
        </w:rPr>
        <w:t xml:space="preserve"> is, which is in contradiction to what is expected for the Sivers-effect, which should be biggest in jet-like events. </w:t>
      </w:r>
    </w:p>
    <w:p w14:paraId="17B11449" w14:textId="77777777" w:rsidR="009D66BE" w:rsidRDefault="009D66BE" w:rsidP="00B51623">
      <w:pPr>
        <w:jc w:val="both"/>
        <w:rPr>
          <w:szCs w:val="22"/>
        </w:rPr>
      </w:pPr>
    </w:p>
    <w:p w14:paraId="118BD353" w14:textId="77777777" w:rsidR="009D66BE" w:rsidRDefault="009D66BE" w:rsidP="009D66BE">
      <w:pPr>
        <w:jc w:val="center"/>
        <w:rPr>
          <w:noProof/>
        </w:rPr>
      </w:pPr>
      <w:r>
        <w:rPr>
          <w:noProof/>
        </w:rPr>
        <w:drawing>
          <wp:inline distT="0" distB="0" distL="0" distR="0" wp14:anchorId="1CC91702" wp14:editId="698468B0">
            <wp:extent cx="4084320" cy="2113280"/>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320" cy="2113280"/>
                    </a:xfrm>
                    <a:prstGeom prst="rect">
                      <a:avLst/>
                    </a:prstGeom>
                    <a:noFill/>
                    <a:ln>
                      <a:noFill/>
                    </a:ln>
                  </pic:spPr>
                </pic:pic>
              </a:graphicData>
            </a:graphic>
          </wp:inline>
        </w:drawing>
      </w:r>
      <w:bookmarkStart w:id="6" w:name="_Ref229373145"/>
    </w:p>
    <w:p w14:paraId="66AD82A3" w14:textId="77777777" w:rsidR="009D66BE" w:rsidRDefault="009D66BE" w:rsidP="009D66BE">
      <w:pPr>
        <w:jc w:val="center"/>
        <w:rPr>
          <w:noProof/>
        </w:rPr>
      </w:pPr>
    </w:p>
    <w:p w14:paraId="3C36C8FB" w14:textId="65302606" w:rsidR="009D66BE" w:rsidRPr="0016323A" w:rsidRDefault="009D66BE" w:rsidP="009D66BE">
      <w:pPr>
        <w:pStyle w:val="Caption"/>
        <w:jc w:val="both"/>
      </w:pPr>
      <w:bookmarkStart w:id="7" w:name="_Ref230964644"/>
      <w:bookmarkEnd w:id="6"/>
      <w:r>
        <w:t xml:space="preserve">Figure </w:t>
      </w:r>
      <w:fldSimple w:instr=" STYLEREF 1 \s ">
        <w:r w:rsidR="006854E9">
          <w:rPr>
            <w:noProof/>
          </w:rPr>
          <w:t>1</w:t>
        </w:r>
      </w:fldSimple>
      <w:r w:rsidR="006854E9">
        <w:noBreakHyphen/>
      </w:r>
      <w:fldSimple w:instr=" SEQ Figure \* ARABIC \s 1 ">
        <w:r w:rsidR="006854E9">
          <w:rPr>
            <w:noProof/>
          </w:rPr>
          <w:t>2</w:t>
        </w:r>
      </w:fldSimple>
      <w:bookmarkEnd w:id="7"/>
      <w:r>
        <w:t xml:space="preserve">: </w:t>
      </w:r>
      <w:r w:rsidRPr="0016323A">
        <w:rPr>
          <w:b w:val="0"/>
          <w:i/>
          <w:szCs w:val="22"/>
        </w:rPr>
        <w:t>A</w:t>
      </w:r>
      <w:r w:rsidRPr="0016323A">
        <w:rPr>
          <w:b w:val="0"/>
          <w:i/>
          <w:szCs w:val="22"/>
          <w:vertAlign w:val="subscript"/>
        </w:rPr>
        <w:t>N</w:t>
      </w:r>
      <w:r w:rsidRPr="0016323A">
        <w:rPr>
          <w:b w:val="0"/>
          <w:szCs w:val="22"/>
        </w:rPr>
        <w:t xml:space="preserve"> for </w:t>
      </w:r>
      <w:r w:rsidRPr="0016323A">
        <w:rPr>
          <w:rFonts w:ascii="Symbol" w:hAnsi="Symbol"/>
          <w:b w:val="0"/>
          <w:szCs w:val="22"/>
        </w:rPr>
        <w:t></w:t>
      </w:r>
      <w:r w:rsidRPr="0016323A">
        <w:rPr>
          <w:b w:val="0"/>
          <w:szCs w:val="22"/>
          <w:vertAlign w:val="superscript"/>
        </w:rPr>
        <w:t>0</w:t>
      </w:r>
      <w:r>
        <w:rPr>
          <w:b w:val="0"/>
          <w:szCs w:val="22"/>
        </w:rPr>
        <w:t xml:space="preserve"> as a function of the </w:t>
      </w:r>
      <w:r w:rsidRPr="0016323A">
        <w:rPr>
          <w:rFonts w:ascii="Symbol" w:hAnsi="Symbol"/>
          <w:b w:val="0"/>
          <w:szCs w:val="22"/>
        </w:rPr>
        <w:t></w:t>
      </w:r>
      <w:r w:rsidRPr="0016323A">
        <w:rPr>
          <w:b w:val="0"/>
          <w:szCs w:val="22"/>
          <w:vertAlign w:val="superscript"/>
        </w:rPr>
        <w:t>0</w:t>
      </w:r>
      <w:r>
        <w:rPr>
          <w:b w:val="0"/>
          <w:szCs w:val="22"/>
          <w:vertAlign w:val="superscript"/>
        </w:rPr>
        <w:t xml:space="preserve"> </w:t>
      </w:r>
      <w:r w:rsidRPr="0016323A">
        <w:rPr>
          <w:b w:val="0"/>
          <w:szCs w:val="22"/>
        </w:rPr>
        <w:t>Energy</w:t>
      </w:r>
      <w:r>
        <w:rPr>
          <w:b w:val="0"/>
          <w:szCs w:val="22"/>
          <w:vertAlign w:val="superscript"/>
        </w:rPr>
        <w:t xml:space="preserve"> </w:t>
      </w:r>
      <w:r>
        <w:rPr>
          <w:b w:val="0"/>
          <w:szCs w:val="22"/>
        </w:rPr>
        <w:t xml:space="preserve">averaged over the pseudo-rapidity of the </w:t>
      </w:r>
      <w:r w:rsidRPr="00382D83">
        <w:rPr>
          <w:rFonts w:ascii="Symbol" w:hAnsi="Symbol"/>
          <w:b w:val="0"/>
          <w:szCs w:val="22"/>
        </w:rPr>
        <w:t></w:t>
      </w:r>
      <w:r w:rsidRPr="00382D83">
        <w:rPr>
          <w:b w:val="0"/>
          <w:szCs w:val="22"/>
          <w:vertAlign w:val="superscript"/>
        </w:rPr>
        <w:t>0</w:t>
      </w:r>
      <w:r>
        <w:rPr>
          <w:b w:val="0"/>
          <w:szCs w:val="22"/>
        </w:rPr>
        <w:t xml:space="preserve"> and its p</w:t>
      </w:r>
      <w:r w:rsidRPr="00382D83">
        <w:rPr>
          <w:b w:val="0"/>
          <w:szCs w:val="22"/>
          <w:vertAlign w:val="subscript"/>
        </w:rPr>
        <w:t>T</w:t>
      </w:r>
      <w:r>
        <w:rPr>
          <w:b w:val="0"/>
          <w:szCs w:val="22"/>
        </w:rPr>
        <w:t xml:space="preserve"> with a 35 mrad cone around the </w:t>
      </w:r>
      <w:r w:rsidRPr="00382D83">
        <w:rPr>
          <w:rFonts w:ascii="Symbol" w:hAnsi="Symbol"/>
          <w:b w:val="0"/>
          <w:szCs w:val="22"/>
        </w:rPr>
        <w:t></w:t>
      </w:r>
      <w:r w:rsidRPr="00382D83">
        <w:rPr>
          <w:b w:val="0"/>
          <w:szCs w:val="22"/>
          <w:vertAlign w:val="superscript"/>
        </w:rPr>
        <w:t>0</w:t>
      </w:r>
      <w:r>
        <w:rPr>
          <w:b w:val="0"/>
          <w:szCs w:val="22"/>
        </w:rPr>
        <w:t xml:space="preserve">. The blue and green points require additional activity outside the </w:t>
      </w:r>
      <w:r w:rsidRPr="00382D83">
        <w:rPr>
          <w:rFonts w:ascii="Symbol" w:hAnsi="Symbol"/>
          <w:b w:val="0"/>
          <w:szCs w:val="22"/>
        </w:rPr>
        <w:t></w:t>
      </w:r>
      <w:r w:rsidRPr="00382D83">
        <w:rPr>
          <w:b w:val="0"/>
          <w:szCs w:val="22"/>
          <w:vertAlign w:val="superscript"/>
        </w:rPr>
        <w:t>0</w:t>
      </w:r>
      <w:r>
        <w:rPr>
          <w:b w:val="0"/>
          <w:szCs w:val="22"/>
        </w:rPr>
        <w:t xml:space="preserve"> isolation cone, the requirements are indicated in the schematics on the right side.  These results make it even more important to extract observables, which are less inclusive.</w:t>
      </w:r>
    </w:p>
    <w:p w14:paraId="46410D6F" w14:textId="08E511EE" w:rsidR="00B51623" w:rsidRDefault="009D66BE" w:rsidP="00B51623">
      <w:pPr>
        <w:pStyle w:val="FreeForm"/>
        <w:jc w:val="both"/>
      </w:pPr>
      <w:r w:rsidRPr="00491225">
        <w:fldChar w:fldCharType="begin"/>
      </w:r>
      <w:r w:rsidRPr="00491225">
        <w:instrText xml:space="preserve"> REF _Ref230956640 \h </w:instrText>
      </w:r>
      <w:r w:rsidRPr="00491225">
        <w:fldChar w:fldCharType="separate"/>
      </w:r>
      <w:r>
        <w:t xml:space="preserve">Table </w:t>
      </w:r>
      <w:r>
        <w:rPr>
          <w:noProof/>
        </w:rPr>
        <w:t>1</w:t>
      </w:r>
      <w:r>
        <w:noBreakHyphen/>
      </w:r>
      <w:r>
        <w:rPr>
          <w:noProof/>
        </w:rPr>
        <w:t>1</w:t>
      </w:r>
      <w:r w:rsidRPr="00491225">
        <w:fldChar w:fldCharType="end"/>
      </w:r>
      <w:r w:rsidRPr="00491225">
        <w:t xml:space="preserve"> identifies observables, which will help to separate the contributio</w:t>
      </w:r>
      <w:r>
        <w:t xml:space="preserve">ns from initial and final state effects underlying the measured </w:t>
      </w:r>
      <w:r w:rsidRPr="009D66BE">
        <w:rPr>
          <w:i/>
        </w:rPr>
        <w:t>A</w:t>
      </w:r>
      <w:r w:rsidRPr="009D66BE">
        <w:rPr>
          <w:i/>
          <w:vertAlign w:val="subscript"/>
        </w:rPr>
        <w:t>N</w:t>
      </w:r>
      <w:r w:rsidRPr="00491225">
        <w:t xml:space="preserve">, and will give insight to the transverse spin structure of hadrons. </w:t>
      </w:r>
      <w:r>
        <w:t xml:space="preserve"> </w:t>
      </w:r>
    </w:p>
    <w:p w14:paraId="74393DBB" w14:textId="77777777" w:rsidR="00C93B18" w:rsidRDefault="00C93B18" w:rsidP="00B51623">
      <w:pPr>
        <w:pStyle w:val="FreeForm"/>
        <w:jc w:val="both"/>
      </w:pPr>
    </w:p>
    <w:p w14:paraId="530222D9" w14:textId="77777777" w:rsidR="00C93B18" w:rsidRDefault="00C93B18" w:rsidP="00B51623">
      <w:pPr>
        <w:pStyle w:val="FreeForm"/>
        <w:jc w:val="both"/>
      </w:pPr>
    </w:p>
    <w:p w14:paraId="13FFB8AD" w14:textId="77777777" w:rsidR="00C93B18" w:rsidRPr="001F45A0" w:rsidRDefault="00C93B18" w:rsidP="00B51623">
      <w:pPr>
        <w:pStyle w:val="FreeForm"/>
        <w:jc w:val="both"/>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B51623" w:rsidRPr="00EF1AC7" w14:paraId="10EB358C" w14:textId="77777777" w:rsidTr="00B51623">
        <w:trPr>
          <w:trHeight w:val="442"/>
        </w:trPr>
        <w:tc>
          <w:tcPr>
            <w:tcW w:w="4140" w:type="dxa"/>
          </w:tcPr>
          <w:p w14:paraId="48AD3FA7" w14:textId="77777777" w:rsidR="00B51623" w:rsidRPr="00EF1AC7" w:rsidRDefault="00B51623" w:rsidP="00B51623">
            <w:pPr>
              <w:spacing w:after="120"/>
              <w:jc w:val="center"/>
              <w:rPr>
                <w:color w:val="000000"/>
              </w:rPr>
            </w:pPr>
            <w:r>
              <w:rPr>
                <w:color w:val="000000"/>
              </w:rPr>
              <w:t>Sivers</w:t>
            </w:r>
          </w:p>
        </w:tc>
        <w:tc>
          <w:tcPr>
            <w:tcW w:w="4230" w:type="dxa"/>
          </w:tcPr>
          <w:p w14:paraId="396FCBD3" w14:textId="77777777" w:rsidR="00B51623" w:rsidRPr="00EF1AC7" w:rsidRDefault="00B51623" w:rsidP="00B51623">
            <w:pPr>
              <w:spacing w:after="120"/>
              <w:jc w:val="center"/>
              <w:rPr>
                <w:color w:val="000000"/>
              </w:rPr>
            </w:pPr>
            <w:r>
              <w:rPr>
                <w:color w:val="000000"/>
              </w:rPr>
              <w:t xml:space="preserve">Transversity </w:t>
            </w:r>
            <w:r w:rsidRPr="00710785">
              <w:rPr>
                <w:i/>
                <w:szCs w:val="22"/>
              </w:rPr>
              <w:t>h(x)</w:t>
            </w:r>
            <w:r>
              <w:rPr>
                <w:i/>
                <w:szCs w:val="22"/>
              </w:rPr>
              <w:t xml:space="preserve"> </w:t>
            </w:r>
            <w:r>
              <w:rPr>
                <w:color w:val="000000"/>
              </w:rPr>
              <w:t>x Collins FF</w:t>
            </w:r>
          </w:p>
        </w:tc>
      </w:tr>
      <w:tr w:rsidR="00B51623" w:rsidRPr="00EF1AC7" w14:paraId="154EFEA8" w14:textId="77777777" w:rsidTr="00B51623">
        <w:trPr>
          <w:trHeight w:val="615"/>
        </w:trPr>
        <w:tc>
          <w:tcPr>
            <w:tcW w:w="4140" w:type="dxa"/>
          </w:tcPr>
          <w:p w14:paraId="2A71F1CF" w14:textId="77777777" w:rsidR="00B51623" w:rsidRDefault="00B51623" w:rsidP="00B51623">
            <w:pPr>
              <w:spacing w:after="120"/>
              <w:jc w:val="center"/>
              <w:rPr>
                <w:color w:val="000000"/>
              </w:rPr>
            </w:pPr>
            <w:r>
              <w:rPr>
                <w:color w:val="000000"/>
              </w:rPr>
              <w:t>A</w:t>
            </w:r>
            <w:r w:rsidRPr="0076474D">
              <w:rPr>
                <w:color w:val="000000"/>
                <w:vertAlign w:val="subscript"/>
              </w:rPr>
              <w:t>N</w:t>
            </w:r>
            <w:r>
              <w:rPr>
                <w:color w:val="000000"/>
              </w:rPr>
              <w:t xml:space="preserve"> as function of rapidity and E</w:t>
            </w:r>
            <w:r w:rsidRPr="0076474D">
              <w:rPr>
                <w:color w:val="000000"/>
                <w:vertAlign w:val="subscript"/>
              </w:rPr>
              <w:t>T</w:t>
            </w:r>
            <w:r>
              <w:rPr>
                <w:color w:val="000000"/>
              </w:rPr>
              <w:t xml:space="preserve"> for inclusive jets</w:t>
            </w:r>
          </w:p>
          <w:p w14:paraId="705663A5" w14:textId="77777777" w:rsidR="00B51623" w:rsidRDefault="00B51623" w:rsidP="00B51623">
            <w:pPr>
              <w:spacing w:after="120"/>
              <w:jc w:val="center"/>
              <w:rPr>
                <w:color w:val="000000"/>
              </w:rPr>
            </w:pPr>
            <w:r>
              <w:rPr>
                <w:color w:val="000000"/>
              </w:rPr>
              <w:t>A</w:t>
            </w:r>
            <w:r w:rsidRPr="0076474D">
              <w:rPr>
                <w:color w:val="000000"/>
                <w:vertAlign w:val="subscript"/>
              </w:rPr>
              <w:t>N</w:t>
            </w:r>
            <w:r>
              <w:rPr>
                <w:color w:val="000000"/>
              </w:rPr>
              <w:t xml:space="preserve"> as function of rapidity and E</w:t>
            </w:r>
            <w:r w:rsidRPr="0076474D">
              <w:rPr>
                <w:rFonts w:ascii="Symbol" w:hAnsi="Symbol"/>
                <w:color w:val="000000"/>
                <w:vertAlign w:val="subscript"/>
              </w:rPr>
              <w:t></w:t>
            </w:r>
            <w:r>
              <w:rPr>
                <w:color w:val="000000"/>
              </w:rPr>
              <w:t xml:space="preserve"> for direct photons</w:t>
            </w:r>
          </w:p>
          <w:p w14:paraId="354AF232" w14:textId="77777777" w:rsidR="00B51623" w:rsidRDefault="00B51623" w:rsidP="00B51623">
            <w:pPr>
              <w:spacing w:after="120"/>
              <w:jc w:val="center"/>
              <w:rPr>
                <w:color w:val="000000"/>
              </w:rPr>
            </w:pPr>
            <w:r>
              <w:rPr>
                <w:color w:val="000000"/>
              </w:rPr>
              <w:t>A</w:t>
            </w:r>
            <w:r w:rsidRPr="0076474D">
              <w:rPr>
                <w:color w:val="000000"/>
                <w:vertAlign w:val="subscript"/>
              </w:rPr>
              <w:t>N</w:t>
            </w:r>
            <w:r>
              <w:rPr>
                <w:color w:val="000000"/>
              </w:rPr>
              <w:t xml:space="preserve"> as function of rapidity and p</w:t>
            </w:r>
            <w:r>
              <w:rPr>
                <w:rFonts w:ascii="Symbol" w:hAnsi="Symbol"/>
                <w:color w:val="000000"/>
                <w:vertAlign w:val="subscript"/>
              </w:rPr>
              <w:t></w:t>
            </w:r>
            <w:r>
              <w:rPr>
                <w:color w:val="000000"/>
              </w:rPr>
              <w:t xml:space="preserve"> for charmed mesons</w:t>
            </w:r>
          </w:p>
          <w:p w14:paraId="3D399BCA" w14:textId="51D2168A" w:rsidR="00F77CBC" w:rsidRPr="00EF1AC7" w:rsidRDefault="00F77CBC" w:rsidP="00B51623">
            <w:pPr>
              <w:spacing w:after="120"/>
              <w:jc w:val="center"/>
              <w:rPr>
                <w:color w:val="000000"/>
              </w:rPr>
            </w:pPr>
            <w:r>
              <w:rPr>
                <w:color w:val="000000"/>
              </w:rPr>
              <w:t>A</w:t>
            </w:r>
            <w:r w:rsidRPr="0076474D">
              <w:rPr>
                <w:color w:val="000000"/>
                <w:vertAlign w:val="subscript"/>
              </w:rPr>
              <w:t>N</w:t>
            </w:r>
            <w:r>
              <w:rPr>
                <w:color w:val="000000"/>
              </w:rPr>
              <w:t xml:space="preserve"> as function of rapidity and p</w:t>
            </w:r>
            <w:r>
              <w:rPr>
                <w:rFonts w:ascii="Symbol" w:hAnsi="Symbol"/>
                <w:color w:val="000000"/>
                <w:vertAlign w:val="subscript"/>
              </w:rPr>
              <w:t></w:t>
            </w:r>
            <w:r>
              <w:rPr>
                <w:color w:val="000000"/>
              </w:rPr>
              <w:t xml:space="preserve"> for DY and W, Z</w:t>
            </w:r>
          </w:p>
        </w:tc>
        <w:tc>
          <w:tcPr>
            <w:tcW w:w="4230" w:type="dxa"/>
          </w:tcPr>
          <w:p w14:paraId="661A6F1E" w14:textId="77777777" w:rsidR="00B51623" w:rsidRDefault="00B51623" w:rsidP="00B51623">
            <w:pPr>
              <w:jc w:val="center"/>
              <w:rPr>
                <w:color w:val="000000"/>
              </w:rPr>
            </w:pPr>
            <w:r>
              <w:rPr>
                <w:szCs w:val="22"/>
              </w:rPr>
              <w:t>D</w:t>
            </w:r>
            <w:r w:rsidRPr="00132360">
              <w:rPr>
                <w:szCs w:val="22"/>
              </w:rPr>
              <w:t>i-hadron correlations within a jet</w:t>
            </w:r>
            <w:r>
              <w:rPr>
                <w:color w:val="000000"/>
              </w:rPr>
              <w:t xml:space="preserve"> </w:t>
            </w:r>
          </w:p>
          <w:p w14:paraId="1F25D0D4" w14:textId="77777777" w:rsidR="00B51623" w:rsidRDefault="00B51623" w:rsidP="00B51623">
            <w:pPr>
              <w:jc w:val="center"/>
              <w:rPr>
                <w:color w:val="000000"/>
              </w:rPr>
            </w:pPr>
          </w:p>
          <w:p w14:paraId="08C92352" w14:textId="77777777" w:rsidR="00B51623" w:rsidRPr="001C7952" w:rsidRDefault="00B51623" w:rsidP="00B51623">
            <w:pPr>
              <w:pStyle w:val="ListParagraph"/>
              <w:numPr>
                <w:ilvl w:val="0"/>
                <w:numId w:val="6"/>
              </w:numPr>
              <w:rPr>
                <w:color w:val="000000"/>
              </w:rPr>
            </w:pPr>
            <w:r w:rsidRPr="001C7952">
              <w:rPr>
                <w:color w:val="000000"/>
              </w:rPr>
              <w:t>A</w:t>
            </w:r>
            <w:r w:rsidRPr="001C7952">
              <w:rPr>
                <w:color w:val="000000"/>
                <w:vertAlign w:val="subscript"/>
              </w:rPr>
              <w:t>N</w:t>
            </w:r>
            <w:r w:rsidRPr="001C7952">
              <w:rPr>
                <w:color w:val="000000"/>
              </w:rPr>
              <w:t xml:space="preserve"> as function </w:t>
            </w:r>
            <w:r w:rsidRPr="001C7952">
              <w:rPr>
                <w:i/>
                <w:szCs w:val="22"/>
              </w:rPr>
              <w:t>p</w:t>
            </w:r>
            <w:r w:rsidRPr="001C7952">
              <w:rPr>
                <w:i/>
                <w:szCs w:val="22"/>
                <w:vertAlign w:val="subscript"/>
              </w:rPr>
              <w:t>T</w:t>
            </w:r>
            <w:r w:rsidRPr="001C7952">
              <w:rPr>
                <w:szCs w:val="22"/>
              </w:rPr>
              <w:t xml:space="preserve"> and the invariant mass of the hadron pair (IFF)</w:t>
            </w:r>
            <w:r w:rsidRPr="00287760">
              <w:rPr>
                <w:rFonts w:eastAsia="ヒラギノ角ゴ Pro W3"/>
                <w:color w:val="000000"/>
                <w:position w:val="-22"/>
                <w:szCs w:val="22"/>
              </w:rPr>
              <w:t xml:space="preserve"> </w:t>
            </w:r>
            <w:r>
              <w:rPr>
                <w:rFonts w:eastAsia="ヒラギノ角ゴ Pro W3"/>
                <w:noProof/>
                <w:color w:val="000000"/>
                <w:position w:val="-22"/>
                <w:szCs w:val="22"/>
              </w:rPr>
              <w:drawing>
                <wp:inline distT="0" distB="0" distL="0" distR="0" wp14:anchorId="5B5AC74A" wp14:editId="449C3C66">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275CAD26" w14:textId="77777777" w:rsidR="00B51623" w:rsidRPr="001C7952" w:rsidRDefault="00B51623" w:rsidP="00B51623">
            <w:pPr>
              <w:pStyle w:val="ListParagraph"/>
              <w:numPr>
                <w:ilvl w:val="0"/>
                <w:numId w:val="6"/>
              </w:numPr>
              <w:rPr>
                <w:color w:val="000000"/>
              </w:rPr>
            </w:pPr>
            <w:r w:rsidRPr="004304A3">
              <w:rPr>
                <w:i/>
                <w:color w:val="000000"/>
                <w:szCs w:val="18"/>
              </w:rPr>
              <w:t>A</w:t>
            </w:r>
            <w:r w:rsidRPr="004304A3">
              <w:rPr>
                <w:i/>
                <w:color w:val="000000"/>
                <w:szCs w:val="18"/>
                <w:vertAlign w:val="subscript"/>
              </w:rPr>
              <w:t>UT</w:t>
            </w:r>
            <w:r>
              <w:rPr>
                <w:rFonts w:eastAsia="ヒラギノ角ゴ Pro W3"/>
                <w:color w:val="000000"/>
                <w:szCs w:val="22"/>
              </w:rPr>
              <w:t xml:space="preserve"> as function of </w:t>
            </w:r>
            <w:r w:rsidRPr="00132360">
              <w:rPr>
                <w:rFonts w:eastAsia="ヒラギノ角ゴ Pro W3"/>
                <w:color w:val="000000"/>
                <w:szCs w:val="22"/>
              </w:rPr>
              <w:t>the azimuthal dependence of the correlated hadron pair on the spin of the parent quark</w:t>
            </w:r>
          </w:p>
          <w:p w14:paraId="296B52AA" w14:textId="77777777" w:rsidR="00B51623" w:rsidRPr="001C7952" w:rsidRDefault="00B51623" w:rsidP="00B51623">
            <w:pPr>
              <w:pStyle w:val="ListParagraph"/>
              <w:rPr>
                <w:color w:val="000000"/>
              </w:rPr>
            </w:pPr>
          </w:p>
        </w:tc>
      </w:tr>
    </w:tbl>
    <w:p w14:paraId="128C1DAB" w14:textId="77777777" w:rsidR="00B51623" w:rsidRPr="00917265" w:rsidRDefault="00B51623" w:rsidP="00B51623">
      <w:pPr>
        <w:pStyle w:val="Caption"/>
        <w:rPr>
          <w:rFonts w:ascii="Cambria Math" w:hAnsi="Cambria Math"/>
          <w:sz w:val="22"/>
          <w:szCs w:val="22"/>
        </w:rPr>
      </w:pPr>
      <w:bookmarkStart w:id="8" w:name="_Ref230956640"/>
      <w:r>
        <w:t xml:space="preserve">Table </w:t>
      </w:r>
      <w:fldSimple w:instr=" STYLEREF 1 \s ">
        <w:r>
          <w:rPr>
            <w:noProof/>
          </w:rPr>
          <w:t>1</w:t>
        </w:r>
      </w:fldSimple>
      <w:r>
        <w:noBreakHyphen/>
      </w:r>
      <w:fldSimple w:instr=" SEQ Table \* ARABIC \s 1 ">
        <w:r>
          <w:rPr>
            <w:noProof/>
          </w:rPr>
          <w:t>1</w:t>
        </w:r>
      </w:fldSimple>
      <w:bookmarkEnd w:id="8"/>
      <w:r>
        <w:t xml:space="preserve">: </w:t>
      </w:r>
      <w:r w:rsidRPr="0011107C">
        <w:rPr>
          <w:b w:val="0"/>
        </w:rPr>
        <w:t>Observables to separate the contributions from initial and final states</w:t>
      </w:r>
      <w:r>
        <w:rPr>
          <w:b w:val="0"/>
        </w:rPr>
        <w:t xml:space="preserve"> to the transverse single spin asymmetries.</w:t>
      </w:r>
    </w:p>
    <w:p w14:paraId="319BDEEB" w14:textId="77777777" w:rsidR="009D66BE" w:rsidRDefault="009D66BE" w:rsidP="009D66BE">
      <w:pPr>
        <w:pStyle w:val="FreeForm"/>
        <w:jc w:val="both"/>
      </w:pPr>
    </w:p>
    <w:p w14:paraId="479138DC" w14:textId="38A147C6" w:rsidR="009D66BE" w:rsidRDefault="009D66BE" w:rsidP="009D66BE">
      <w:pPr>
        <w:pStyle w:val="FreeForm"/>
        <w:jc w:val="both"/>
      </w:pPr>
      <w:r w:rsidRPr="00225E2F">
        <w:t xml:space="preserve">With its broad acceptance for charged particles in the TPC, STAR is well positioned to carry out the study of di-hadron correlations within a jet, </w:t>
      </w:r>
      <w:r w:rsidRPr="00225E2F">
        <w:rPr>
          <w:i/>
        </w:rPr>
        <w:t>i.e.</w:t>
      </w:r>
      <w:r w:rsidRPr="00225E2F">
        <w:t>, at relatively small opening angle, where one works with the transverse momentum</w:t>
      </w:r>
      <w:r w:rsidRPr="00225E2F">
        <w:rPr>
          <w:i/>
        </w:rPr>
        <w:t xml:space="preserve"> p</w:t>
      </w:r>
      <w:r w:rsidRPr="00225E2F">
        <w:rPr>
          <w:i/>
          <w:vertAlign w:val="subscript"/>
        </w:rPr>
        <w:t>T</w:t>
      </w:r>
      <w:r w:rsidRPr="00225E2F">
        <w:t xml:space="preserve"> and the invariant mass of the pair, rather than with individual particle </w:t>
      </w:r>
      <w:r w:rsidRPr="00225E2F">
        <w:rPr>
          <w:i/>
        </w:rPr>
        <w:t>p</w:t>
      </w:r>
      <w:r w:rsidRPr="00225E2F">
        <w:rPr>
          <w:i/>
          <w:vertAlign w:val="subscript"/>
        </w:rPr>
        <w:t>T</w:t>
      </w:r>
      <w:r w:rsidRPr="00225E2F">
        <w:t xml:space="preserve">. These Correlations can be described in terms of the product of the transversity </w:t>
      </w:r>
      <w:r w:rsidRPr="00225E2F">
        <w:rPr>
          <w:i/>
        </w:rPr>
        <w:t>h(x)</w:t>
      </w:r>
      <w:r w:rsidRPr="00225E2F">
        <w:t xml:space="preserve"> and the so-called Interference Fragmentation Function, IFF, which is a chiral-odd quantity.  Extracting the IFF in polarized </w:t>
      </w:r>
      <w:r w:rsidRPr="00225E2F">
        <w:rPr>
          <w:i/>
        </w:rPr>
        <w:t>p</w:t>
      </w:r>
      <w:r>
        <w:rPr>
          <w:i/>
        </w:rPr>
        <w:t>+</w:t>
      </w:r>
      <w:r w:rsidRPr="00225E2F">
        <w:rPr>
          <w:i/>
        </w:rPr>
        <w:t>p</w:t>
      </w:r>
      <w:r w:rsidRPr="00225E2F">
        <w:t xml:space="preserve"> collisions at high energy is of particular interest as it will constrain </w:t>
      </w:r>
      <w:r w:rsidRPr="00225E2F">
        <w:rPr>
          <w:i/>
        </w:rPr>
        <w:t>h(x)</w:t>
      </w:r>
      <w:r w:rsidRPr="00225E2F">
        <w:t xml:space="preserve"> at higher values of </w:t>
      </w:r>
      <w:r w:rsidRPr="00225E2F">
        <w:rPr>
          <w:i/>
        </w:rPr>
        <w:t>x</w:t>
      </w:r>
      <w:r w:rsidRPr="00225E2F">
        <w:t xml:space="preserve"> than competing measurements in semi-inclusive DIS. Recent</w:t>
      </w:r>
      <w:r>
        <w:t xml:space="preserve"> first</w:t>
      </w:r>
      <w:r w:rsidRPr="00225E2F">
        <w:t xml:space="preserve"> results are </w:t>
      </w:r>
      <w:r w:rsidRPr="0035295E">
        <w:t>shown in</w:t>
      </w:r>
      <w:r>
        <w:t xml:space="preserve"> </w:t>
      </w:r>
      <w:r>
        <w:fldChar w:fldCharType="begin"/>
      </w:r>
      <w:r>
        <w:instrText xml:space="preserve"> REF _Ref244671067 \h </w:instrText>
      </w:r>
      <w:r>
        <w:fldChar w:fldCharType="separate"/>
      </w:r>
      <w:r>
        <w:t xml:space="preserve">Figure </w:t>
      </w:r>
      <w:r>
        <w:rPr>
          <w:noProof/>
        </w:rPr>
        <w:t>1</w:t>
      </w:r>
      <w:r>
        <w:noBreakHyphen/>
      </w:r>
      <w:r>
        <w:rPr>
          <w:noProof/>
        </w:rPr>
        <w:t>3</w:t>
      </w:r>
      <w:r>
        <w:fldChar w:fldCharType="end"/>
      </w:r>
      <w:r>
        <w:t>.</w:t>
      </w:r>
    </w:p>
    <w:p w14:paraId="7A3FCC55" w14:textId="77777777" w:rsidR="009D66BE" w:rsidRPr="004304A3" w:rsidRDefault="009D66BE" w:rsidP="009D66BE">
      <w:pPr>
        <w:pStyle w:val="FreeForm"/>
        <w:jc w:val="both"/>
        <w:rPr>
          <w:szCs w:val="22"/>
        </w:rPr>
      </w:pPr>
    </w:p>
    <w:tbl>
      <w:tblPr>
        <w:tblW w:w="8265" w:type="dxa"/>
        <w:tblInd w:w="198" w:type="dxa"/>
        <w:tblLayout w:type="fixed"/>
        <w:tblLook w:val="00A0" w:firstRow="1" w:lastRow="0" w:firstColumn="1" w:lastColumn="0" w:noHBand="0" w:noVBand="0"/>
      </w:tblPr>
      <w:tblGrid>
        <w:gridCol w:w="4043"/>
        <w:gridCol w:w="4222"/>
      </w:tblGrid>
      <w:tr w:rsidR="009D66BE" w:rsidRPr="00780DB9" w14:paraId="237A9036" w14:textId="77777777" w:rsidTr="009D66BE">
        <w:trPr>
          <w:trHeight w:val="3150"/>
        </w:trPr>
        <w:tc>
          <w:tcPr>
            <w:tcW w:w="4043" w:type="dxa"/>
          </w:tcPr>
          <w:p w14:paraId="7C8ED03C" w14:textId="77777777" w:rsidR="009D66BE" w:rsidRDefault="009D66BE" w:rsidP="009D66BE">
            <w:r>
              <w:rPr>
                <w:noProof/>
              </w:rPr>
              <w:drawing>
                <wp:anchor distT="0" distB="0" distL="114300" distR="114300" simplePos="0" relativeHeight="251656192" behindDoc="0" locked="0" layoutInCell="1" allowOverlap="1" wp14:anchorId="2FFB32D9" wp14:editId="52DA7065">
                  <wp:simplePos x="0" y="0"/>
                  <wp:positionH relativeFrom="margin">
                    <wp:posOffset>40005</wp:posOffset>
                  </wp:positionH>
                  <wp:positionV relativeFrom="margin">
                    <wp:posOffset>55880</wp:posOffset>
                  </wp:positionV>
                  <wp:extent cx="2393950" cy="1875155"/>
                  <wp:effectExtent l="25400" t="0" r="0" b="0"/>
                  <wp:wrapTight wrapText="bothSides">
                    <wp:wrapPolygon edited="0">
                      <wp:start x="-229" y="0"/>
                      <wp:lineTo x="-229" y="21359"/>
                      <wp:lineTo x="21543" y="21359"/>
                      <wp:lineTo x="21543" y="0"/>
                      <wp:lineTo x="-229"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5270" r="3229"/>
                          <a:stretch>
                            <a:fillRect/>
                          </a:stretch>
                        </pic:blipFill>
                        <pic:spPr bwMode="auto">
                          <a:xfrm>
                            <a:off x="0" y="0"/>
                            <a:ext cx="2393950" cy="1875155"/>
                          </a:xfrm>
                          <a:prstGeom prst="rect">
                            <a:avLst/>
                          </a:prstGeom>
                          <a:noFill/>
                          <a:ln>
                            <a:noFill/>
                          </a:ln>
                        </pic:spPr>
                      </pic:pic>
                    </a:graphicData>
                  </a:graphic>
                </wp:anchor>
              </w:drawing>
            </w:r>
          </w:p>
        </w:tc>
        <w:tc>
          <w:tcPr>
            <w:tcW w:w="4222" w:type="dxa"/>
          </w:tcPr>
          <w:p w14:paraId="0DD79BA4" w14:textId="7AA245D7" w:rsidR="009D66BE" w:rsidRPr="0035295E" w:rsidRDefault="009D66BE" w:rsidP="009D66BE">
            <w:pPr>
              <w:pStyle w:val="Caption"/>
              <w:keepNext/>
            </w:pPr>
            <w:bookmarkStart w:id="9" w:name="_Ref244671067"/>
            <w:r>
              <w:t xml:space="preserve">Figure </w:t>
            </w:r>
            <w:fldSimple w:instr=" STYLEREF 1 \s ">
              <w:r w:rsidR="006854E9">
                <w:rPr>
                  <w:noProof/>
                </w:rPr>
                <w:t>1</w:t>
              </w:r>
            </w:fldSimple>
            <w:r w:rsidR="006854E9">
              <w:noBreakHyphen/>
            </w:r>
            <w:fldSimple w:instr=" SEQ Figure \* ARABIC \s 1 ">
              <w:r w:rsidR="006854E9">
                <w:rPr>
                  <w:noProof/>
                </w:rPr>
                <w:t>3</w:t>
              </w:r>
            </w:fldSimple>
            <w:bookmarkEnd w:id="9"/>
            <w:r>
              <w:t xml:space="preserve">: </w:t>
            </w:r>
            <w:r w:rsidRPr="00C21FE8">
              <w:rPr>
                <w:b w:val="0"/>
                <w:color w:val="000000"/>
                <w:szCs w:val="18"/>
              </w:rPr>
              <w:t>(top)</w:t>
            </w:r>
            <w:r w:rsidRPr="00C21FE8">
              <w:rPr>
                <w:b w:val="0"/>
                <w:i/>
                <w:color w:val="000000"/>
                <w:szCs w:val="18"/>
              </w:rPr>
              <w:t xml:space="preserve"> </w:t>
            </w:r>
            <w:r w:rsidRPr="00C21FE8">
              <w:rPr>
                <w:b w:val="0"/>
                <w:color w:val="000000"/>
                <w:szCs w:val="18"/>
              </w:rPr>
              <w:t xml:space="preserve">Preliminary measurements of the transverse single-spin asymmetry </w:t>
            </w:r>
            <w:r w:rsidRPr="00C21FE8">
              <w:rPr>
                <w:b w:val="0"/>
                <w:i/>
                <w:color w:val="000000"/>
                <w:szCs w:val="18"/>
              </w:rPr>
              <w:t>A</w:t>
            </w:r>
            <w:r w:rsidRPr="00C21FE8">
              <w:rPr>
                <w:b w:val="0"/>
                <w:i/>
                <w:color w:val="000000"/>
                <w:szCs w:val="18"/>
                <w:vertAlign w:val="subscript"/>
              </w:rPr>
              <w:t>UT</w:t>
            </w:r>
            <w:r w:rsidRPr="00C21FE8">
              <w:rPr>
                <w:b w:val="0"/>
                <w:color w:val="000000"/>
                <w:szCs w:val="18"/>
              </w:rPr>
              <w:t>, as defined in the text, as a function of the invariant mass of the unlike-sign di-pion.  The choice of cone cut radius is strongly correlated with the average transverse momentum of the pair, as can be seen in the kinematic plot (bottom).</w:t>
            </w:r>
          </w:p>
        </w:tc>
      </w:tr>
    </w:tbl>
    <w:p w14:paraId="3B2411A3" w14:textId="41318FA8" w:rsidR="005478EE" w:rsidRPr="009157DC" w:rsidRDefault="009D66BE" w:rsidP="005478EE">
      <w:pPr>
        <w:jc w:val="both"/>
      </w:pPr>
      <w:r>
        <w:t xml:space="preserve">The observable </w:t>
      </w:r>
      <w:r w:rsidR="00B51623">
        <w:t>of leading charged pi</w:t>
      </w:r>
      <w:r>
        <w:t>ons inside a reconstructed jet is s</w:t>
      </w:r>
      <w:r w:rsidR="009157DC">
        <w:t xml:space="preserve">imilarly to the IFF case </w:t>
      </w:r>
      <w:r w:rsidR="00B51623">
        <w:t xml:space="preserve">sensitive to the product of transversity </w:t>
      </w:r>
      <w:r w:rsidR="00B51623" w:rsidRPr="00C80FB3">
        <w:rPr>
          <w:i/>
        </w:rPr>
        <w:t>h(x)</w:t>
      </w:r>
      <w:r w:rsidR="00B51623">
        <w:t xml:space="preserve"> and the Collins Fragmentation Function </w:t>
      </w:r>
      <w:r w:rsidR="00B51623" w:rsidRPr="005A03DC">
        <w:rPr>
          <w:rFonts w:ascii="Symbol" w:hAnsi="Symbol"/>
          <w:i/>
        </w:rPr>
        <w:t></w:t>
      </w:r>
      <w:r w:rsidR="00B51623">
        <w:rPr>
          <w:i/>
        </w:rPr>
        <w:t>D(z</w:t>
      </w:r>
      <w:r w:rsidR="00B51623" w:rsidRPr="005A03DC">
        <w:rPr>
          <w:i/>
        </w:rPr>
        <w:t>),</w:t>
      </w:r>
      <w:r w:rsidR="00B51623">
        <w:t xml:space="preserve"> also a chiral odd quantity.</w:t>
      </w:r>
      <w:r w:rsidR="00B51623" w:rsidRPr="005A03DC">
        <w:t xml:space="preserve"> Measurements in semi-i</w:t>
      </w:r>
      <w:r w:rsidR="00B51623">
        <w:t xml:space="preserve">nclusive deep inelastic </w:t>
      </w:r>
      <w:r w:rsidR="00B51623" w:rsidRPr="005A03DC">
        <w:t>and electron-positron scattering</w:t>
      </w:r>
      <w:r w:rsidR="00B51623">
        <w:t xml:space="preserve"> have shown </w:t>
      </w:r>
      <w:r w:rsidR="00B51623" w:rsidRPr="005A03DC">
        <w:rPr>
          <w:rFonts w:ascii="Symbol" w:hAnsi="Symbol"/>
          <w:i/>
        </w:rPr>
        <w:t></w:t>
      </w:r>
      <w:r w:rsidR="00B51623" w:rsidRPr="005A03DC">
        <w:rPr>
          <w:i/>
        </w:rPr>
        <w:t>D(z</w:t>
      </w:r>
      <w:r w:rsidR="00B51623">
        <w:t xml:space="preserve">) to be sizable and increasing with increasing pion momentum fraction </w:t>
      </w:r>
      <w:r w:rsidR="00B51623" w:rsidRPr="005A03DC">
        <w:rPr>
          <w:i/>
        </w:rPr>
        <w:t>z</w:t>
      </w:r>
      <w:r w:rsidR="00B51623">
        <w:t>.</w:t>
      </w:r>
      <w:r>
        <w:t xml:space="preserve"> In the pp-case one is looking for correlations between the azimuthal distribution of the pion inside the jet and the spin orientation of the parent proton</w:t>
      </w:r>
      <w:r w:rsidR="005478EE">
        <w:t xml:space="preserve">, see </w:t>
      </w:r>
      <w:r w:rsidR="005478EE">
        <w:fldChar w:fldCharType="begin"/>
      </w:r>
      <w:r w:rsidR="005478EE">
        <w:instrText xml:space="preserve"> REF _Ref244679798 \h </w:instrText>
      </w:r>
      <w:r w:rsidR="005478EE">
        <w:fldChar w:fldCharType="separate"/>
      </w:r>
      <w:r w:rsidR="005478EE">
        <w:t xml:space="preserve">Figure </w:t>
      </w:r>
      <w:r w:rsidR="005478EE">
        <w:rPr>
          <w:noProof/>
        </w:rPr>
        <w:t>1</w:t>
      </w:r>
      <w:r w:rsidR="005478EE">
        <w:noBreakHyphen/>
      </w:r>
      <w:r w:rsidR="005478EE">
        <w:rPr>
          <w:noProof/>
        </w:rPr>
        <w:t>4</w:t>
      </w:r>
      <w:r w:rsidR="005478EE">
        <w:fldChar w:fldCharType="end"/>
      </w:r>
      <w:r>
        <w:t>.</w:t>
      </w:r>
      <w:r w:rsidR="009157DC">
        <w:t xml:space="preserve"> To probe the Sivers effect on reconstructs the sin(</w:t>
      </w:r>
      <w:r w:rsidR="009157DC" w:rsidRPr="009157DC">
        <w:rPr>
          <w:rFonts w:ascii="Symbol" w:hAnsi="Symbol"/>
        </w:rPr>
        <w:t></w:t>
      </w:r>
      <w:r w:rsidR="009157DC" w:rsidRPr="009157DC">
        <w:rPr>
          <w:vertAlign w:val="subscript"/>
        </w:rPr>
        <w:t>s</w:t>
      </w:r>
      <w:r w:rsidR="009157DC" w:rsidRPr="009157DC">
        <w:t>)</w:t>
      </w:r>
      <w:r w:rsidR="009157DC">
        <w:t xml:space="preserve"> modulation of a jet. At mid-rapidity due to the underlying parton-parton scattering this observable is mainly sensitive to the gluon Sivers function. All observables at midrapidity sensitive to the Sivers function are compatible with zero and such a very small gluon Sivers function. At forward rapidities the dominant process is qg and qq scattering and therefore probes the quark-Sivers function.</w:t>
      </w:r>
    </w:p>
    <w:p w14:paraId="70DBCBBD" w14:textId="77777777" w:rsidR="005478EE" w:rsidRDefault="005478EE" w:rsidP="00B51623">
      <w:pPr>
        <w:jc w:val="both"/>
      </w:pPr>
    </w:p>
    <w:p w14:paraId="44D7E18C" w14:textId="77777777" w:rsidR="005478EE" w:rsidRDefault="00CB4694" w:rsidP="005478EE">
      <w:pPr>
        <w:keepNext/>
      </w:pPr>
      <w:r>
        <w:rPr>
          <w:noProof/>
        </w:rPr>
        <w:drawing>
          <wp:inline distT="0" distB="0" distL="0" distR="0" wp14:anchorId="0F482FA6" wp14:editId="509E6CD4">
            <wp:extent cx="4064522" cy="194140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5422" cy="1941837"/>
                    </a:xfrm>
                    <a:prstGeom prst="rect">
                      <a:avLst/>
                    </a:prstGeom>
                    <a:noFill/>
                    <a:ln>
                      <a:noFill/>
                    </a:ln>
                  </pic:spPr>
                </pic:pic>
              </a:graphicData>
            </a:graphic>
          </wp:inline>
        </w:drawing>
      </w:r>
    </w:p>
    <w:p w14:paraId="38E036EC" w14:textId="6513D1F3" w:rsidR="005478EE" w:rsidRDefault="005478EE" w:rsidP="005478EE">
      <w:pPr>
        <w:keepNext/>
      </w:pPr>
      <w:r>
        <w:rPr>
          <w:noProof/>
        </w:rPr>
        <w:drawing>
          <wp:inline distT="0" distB="0" distL="0" distR="0" wp14:anchorId="635C098B" wp14:editId="668924E2">
            <wp:extent cx="4427220" cy="3604260"/>
            <wp:effectExtent l="0" t="0" r="0" b="0"/>
            <wp:docPr id="2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7220" cy="3604260"/>
                    </a:xfrm>
                    <a:prstGeom prst="rect">
                      <a:avLst/>
                    </a:prstGeom>
                    <a:noFill/>
                    <a:ln>
                      <a:noFill/>
                    </a:ln>
                  </pic:spPr>
                </pic:pic>
              </a:graphicData>
            </a:graphic>
          </wp:inline>
        </w:drawing>
      </w:r>
    </w:p>
    <w:p w14:paraId="1D90FBE3" w14:textId="77777777" w:rsidR="005478EE" w:rsidRDefault="005478EE" w:rsidP="005478EE">
      <w:pPr>
        <w:keepNext/>
      </w:pPr>
    </w:p>
    <w:p w14:paraId="090195B5" w14:textId="377DD6DE" w:rsidR="00B51623" w:rsidRDefault="005478EE" w:rsidP="005478EE">
      <w:pPr>
        <w:pStyle w:val="Caption"/>
        <w:rPr>
          <w:b w:val="0"/>
          <w:bCs w:val="0"/>
          <w:color w:val="000000"/>
          <w:szCs w:val="18"/>
        </w:rPr>
      </w:pPr>
      <w:bookmarkStart w:id="10" w:name="_Ref244679798"/>
      <w:r>
        <w:t xml:space="preserve">Figure </w:t>
      </w:r>
      <w:fldSimple w:instr=" STYLEREF 1 \s ">
        <w:r w:rsidR="006854E9">
          <w:rPr>
            <w:noProof/>
          </w:rPr>
          <w:t>1</w:t>
        </w:r>
      </w:fldSimple>
      <w:r w:rsidR="006854E9">
        <w:noBreakHyphen/>
      </w:r>
      <w:fldSimple w:instr=" SEQ Figure \* ARABIC \s 1 ">
        <w:r w:rsidR="006854E9">
          <w:rPr>
            <w:noProof/>
          </w:rPr>
          <w:t>4</w:t>
        </w:r>
      </w:fldSimple>
      <w:bookmarkEnd w:id="10"/>
      <w:r>
        <w:t>:</w:t>
      </w:r>
      <w:r w:rsidRPr="005478EE">
        <w:rPr>
          <w:b w:val="0"/>
          <w:bCs w:val="0"/>
          <w:color w:val="000000"/>
          <w:szCs w:val="18"/>
        </w:rPr>
        <w:t xml:space="preserve"> </w:t>
      </w:r>
      <w:r>
        <w:rPr>
          <w:b w:val="0"/>
          <w:bCs w:val="0"/>
          <w:color w:val="000000"/>
          <w:szCs w:val="18"/>
        </w:rPr>
        <w:t>Collins (bottom</w:t>
      </w:r>
      <w:r w:rsidRPr="008B25B3">
        <w:rPr>
          <w:b w:val="0"/>
          <w:bCs w:val="0"/>
          <w:color w:val="000000"/>
          <w:szCs w:val="18"/>
        </w:rPr>
        <w:t>)</w:t>
      </w:r>
      <w:r>
        <w:rPr>
          <w:b w:val="0"/>
          <w:bCs w:val="0"/>
          <w:color w:val="000000"/>
          <w:szCs w:val="18"/>
        </w:rPr>
        <w:t xml:space="preserve"> and Sivers (top) jet-</w:t>
      </w:r>
      <w:r w:rsidRPr="008B25B3">
        <w:rPr>
          <w:b w:val="0"/>
          <w:bCs w:val="0"/>
          <w:color w:val="000000"/>
          <w:szCs w:val="18"/>
        </w:rPr>
        <w:t>asymmetries</w:t>
      </w:r>
      <w:r>
        <w:rPr>
          <w:b w:val="0"/>
          <w:bCs w:val="0"/>
          <w:color w:val="000000"/>
          <w:szCs w:val="18"/>
        </w:rPr>
        <w:t xml:space="preserve"> as function of the particle-jet </w:t>
      </w:r>
      <w:r w:rsidRPr="005478EE">
        <w:rPr>
          <w:b w:val="0"/>
          <w:bCs w:val="0"/>
          <w:i/>
          <w:color w:val="000000"/>
          <w:szCs w:val="18"/>
        </w:rPr>
        <w:t>p</w:t>
      </w:r>
      <w:r w:rsidRPr="005478EE">
        <w:rPr>
          <w:b w:val="0"/>
          <w:bCs w:val="0"/>
          <w:i/>
          <w:color w:val="000000"/>
          <w:szCs w:val="18"/>
          <w:vertAlign w:val="subscript"/>
        </w:rPr>
        <w:t>T</w:t>
      </w:r>
      <w:r>
        <w:rPr>
          <w:b w:val="0"/>
          <w:bCs w:val="0"/>
          <w:color w:val="000000"/>
          <w:szCs w:val="18"/>
        </w:rPr>
        <w:t xml:space="preserve"> from the Run-11 </w:t>
      </w:r>
      <w:r w:rsidRPr="00CE7C6C">
        <w:rPr>
          <w:rFonts w:cs="font39"/>
          <w:b w:val="0"/>
          <w:szCs w:val="20"/>
          <w:lang w:bidi="en-US"/>
        </w:rPr>
        <w:t>√s</w:t>
      </w:r>
      <w:r w:rsidRPr="00CE7C6C">
        <w:rPr>
          <w:rFonts w:cs="font39"/>
          <w:b w:val="0"/>
          <w:szCs w:val="14"/>
          <w:vertAlign w:val="subscript"/>
          <w:lang w:bidi="en-US"/>
        </w:rPr>
        <w:t xml:space="preserve">  </w:t>
      </w:r>
      <w:r w:rsidRPr="00CE7C6C">
        <w:rPr>
          <w:rFonts w:cs="font39"/>
          <w:b w:val="0"/>
          <w:szCs w:val="14"/>
          <w:lang w:bidi="en-US"/>
        </w:rPr>
        <w:t xml:space="preserve">= </w:t>
      </w:r>
      <w:r>
        <w:rPr>
          <w:b w:val="0"/>
        </w:rPr>
        <w:t xml:space="preserve">500 </w:t>
      </w:r>
      <w:r w:rsidRPr="00CE7C6C">
        <w:rPr>
          <w:b w:val="0"/>
        </w:rPr>
        <w:t>GeV data</w:t>
      </w:r>
      <w:r w:rsidRPr="008B25B3">
        <w:rPr>
          <w:b w:val="0"/>
          <w:bCs w:val="0"/>
          <w:color w:val="000000"/>
          <w:szCs w:val="18"/>
        </w:rPr>
        <w:t>.</w:t>
      </w:r>
    </w:p>
    <w:p w14:paraId="1DDBD8E5" w14:textId="77777777" w:rsidR="009157DC" w:rsidRDefault="009157DC" w:rsidP="009157DC"/>
    <w:p w14:paraId="5D97016A" w14:textId="22E0323D" w:rsidR="009157DC" w:rsidRDefault="009157DC" w:rsidP="009157DC">
      <w:pPr>
        <w:jc w:val="both"/>
      </w:pPr>
      <w:r>
        <w:t>Following the motivation for transverse polarized physics described above a transverse polarized p+p run with an integrated sampled luminosity of 40 pb</w:t>
      </w:r>
      <w:r w:rsidRPr="00916ABC">
        <w:rPr>
          <w:vertAlign w:val="superscript"/>
        </w:rPr>
        <w:t>-1</w:t>
      </w:r>
      <w:r>
        <w:t xml:space="preserve"> as anticipated for</w:t>
      </w:r>
      <w:r w:rsidR="001F45A0">
        <w:t xml:space="preserve"> </w:t>
      </w:r>
      <w:r>
        <w:t>2015, will allow to answer several open questions, i.e. where does the p</w:t>
      </w:r>
      <w:r w:rsidRPr="00263D8D">
        <w:rPr>
          <w:vertAlign w:val="subscript"/>
        </w:rPr>
        <w:t>t</w:t>
      </w:r>
      <w:r>
        <w:t xml:space="preserve">-dependence of </w:t>
      </w:r>
      <w:r w:rsidRPr="00263D8D">
        <w:rPr>
          <w:i/>
        </w:rPr>
        <w:t>A</w:t>
      </w:r>
      <w:r w:rsidRPr="00263D8D">
        <w:rPr>
          <w:i/>
          <w:vertAlign w:val="subscript"/>
        </w:rPr>
        <w:t>N</w:t>
      </w:r>
      <w:r>
        <w:t xml:space="preserve"> for </w:t>
      </w:r>
      <w:r w:rsidRPr="00263D8D">
        <w:rPr>
          <w:rFonts w:ascii="Symbol" w:hAnsi="Symbol"/>
        </w:rPr>
        <w:t></w:t>
      </w:r>
      <w:r w:rsidRPr="00263D8D">
        <w:rPr>
          <w:vertAlign w:val="superscript"/>
        </w:rPr>
        <w:t>0</w:t>
      </w:r>
      <w:r>
        <w:t xml:space="preserve"> turn over from flat and follows the pQCD expected 1/p</w:t>
      </w:r>
      <w:r>
        <w:rPr>
          <w:vertAlign w:val="subscript"/>
        </w:rPr>
        <w:t>T</w:t>
      </w:r>
      <w:r>
        <w:t xml:space="preserve"> behavior?</w:t>
      </w:r>
    </w:p>
    <w:p w14:paraId="051E1933" w14:textId="77777777" w:rsidR="009157DC" w:rsidRDefault="009157DC" w:rsidP="009157DC">
      <w:pPr>
        <w:jc w:val="both"/>
      </w:pPr>
    </w:p>
    <w:p w14:paraId="545C7028" w14:textId="77777777" w:rsidR="00C93B18" w:rsidRDefault="00C93B18" w:rsidP="009157DC">
      <w:pPr>
        <w:widowControl w:val="0"/>
        <w:autoSpaceDE w:val="0"/>
        <w:autoSpaceDN w:val="0"/>
        <w:adjustRightInd w:val="0"/>
        <w:jc w:val="both"/>
      </w:pPr>
    </w:p>
    <w:p w14:paraId="6EB97D43" w14:textId="30A4B0D3" w:rsidR="009157DC" w:rsidRDefault="009157DC" w:rsidP="009157DC">
      <w:pPr>
        <w:widowControl w:val="0"/>
        <w:autoSpaceDE w:val="0"/>
        <w:autoSpaceDN w:val="0"/>
        <w:adjustRightInd w:val="0"/>
        <w:jc w:val="both"/>
      </w:pPr>
      <w:r>
        <w:t xml:space="preserve">But most importantly it will give the opportunity to study the underlying sub-processes being responsible for the forward </w:t>
      </w:r>
      <w:r w:rsidRPr="009157DC">
        <w:rPr>
          <w:i/>
        </w:rPr>
        <w:t>A</w:t>
      </w:r>
      <w:r w:rsidRPr="009157DC">
        <w:rPr>
          <w:i/>
          <w:vertAlign w:val="subscript"/>
        </w:rPr>
        <w:t>N</w:t>
      </w:r>
      <w:r>
        <w:t xml:space="preserve">. Having a first measurement of the direct photons </w:t>
      </w:r>
      <w:r w:rsidRPr="0034477C">
        <w:rPr>
          <w:i/>
        </w:rPr>
        <w:t>A</w:t>
      </w:r>
      <w:r w:rsidRPr="0034477C">
        <w:rPr>
          <w:i/>
          <w:vertAlign w:val="subscript"/>
        </w:rPr>
        <w:t>N</w:t>
      </w:r>
      <w:r w:rsidRPr="0034477C">
        <w:rPr>
          <w:i/>
        </w:rPr>
        <w:t xml:space="preserve"> </w:t>
      </w:r>
      <w:r>
        <w:t xml:space="preserve">with the FMS will be extremely crucial to understand the contribution of the Sivers-mechanism to the forward </w:t>
      </w:r>
      <w:r w:rsidRPr="009157DC">
        <w:rPr>
          <w:i/>
        </w:rPr>
        <w:t>A</w:t>
      </w:r>
      <w:r w:rsidRPr="009157DC">
        <w:rPr>
          <w:i/>
          <w:vertAlign w:val="subscript"/>
        </w:rPr>
        <w:t>N</w:t>
      </w:r>
      <w:r>
        <w:t xml:space="preserve">. For the measurement of the direct photons it will be important to have the pre-shower described below installed in front of the FMS. Direct photons are a rare process. Therefore it is important to suppress background from leptons, hadrons and </w:t>
      </w:r>
      <w:r w:rsidRPr="000B6013">
        <w:rPr>
          <w:rFonts w:ascii="Symbol" w:hAnsi="Symbol"/>
        </w:rPr>
        <w:t></w:t>
      </w:r>
      <w:r w:rsidRPr="000B6013">
        <w:rPr>
          <w:vertAlign w:val="superscript"/>
        </w:rPr>
        <w:t>0</w:t>
      </w:r>
      <w:r>
        <w:t xml:space="preserve"> as much as possible.  As shown by the first simulations the first 2 layers provide a lepton suppression of </w:t>
      </w:r>
      <w:r w:rsidR="00FF21A4" w:rsidRPr="00FF21A4">
        <w:t>96</w:t>
      </w:r>
      <w:r w:rsidRPr="00FF21A4">
        <w:t xml:space="preserve">% by keeping </w:t>
      </w:r>
      <w:r w:rsidR="00FF21A4" w:rsidRPr="00FF21A4">
        <w:t>96</w:t>
      </w:r>
      <w:r w:rsidRPr="00FF21A4">
        <w:t>%</w:t>
      </w:r>
      <w:r>
        <w:t xml:space="preserve"> of photons, together with the third layer, which provides </w:t>
      </w:r>
      <w:r w:rsidRPr="00FF21A4">
        <w:t xml:space="preserve">also </w:t>
      </w:r>
      <w:r w:rsidR="00FF21A4" w:rsidRPr="00FF21A4">
        <w:t>90</w:t>
      </w:r>
      <w:r w:rsidRPr="00FF21A4">
        <w:t>% rejection of leptons and 85% rejection</w:t>
      </w:r>
      <w:r>
        <w:t xml:space="preserve"> of hadrons, backgrounds can be suppressed enough allow a measurement of </w:t>
      </w:r>
      <w:r w:rsidRPr="009157DC">
        <w:rPr>
          <w:i/>
        </w:rPr>
        <w:t>A</w:t>
      </w:r>
      <w:r w:rsidRPr="009157DC">
        <w:rPr>
          <w:i/>
          <w:vertAlign w:val="subscript"/>
        </w:rPr>
        <w:t>N</w:t>
      </w:r>
      <w:r>
        <w:t xml:space="preserve"> of direct photons. </w:t>
      </w:r>
      <w:r>
        <w:fldChar w:fldCharType="begin"/>
      </w:r>
      <w:r>
        <w:instrText xml:space="preserve"> REF _Ref230966108 \h </w:instrText>
      </w:r>
      <w:r>
        <w:fldChar w:fldCharType="separate"/>
      </w:r>
      <w:r>
        <w:t xml:space="preserve">Figure </w:t>
      </w:r>
      <w:r>
        <w:rPr>
          <w:noProof/>
        </w:rPr>
        <w:t>1</w:t>
      </w:r>
      <w:r>
        <w:noBreakHyphen/>
      </w:r>
      <w:r>
        <w:rPr>
          <w:noProof/>
        </w:rPr>
        <w:t>5</w:t>
      </w:r>
      <w:r>
        <w:fldChar w:fldCharType="end"/>
      </w:r>
      <w:r>
        <w:t xml:space="preserve"> shows on the left side theo</w:t>
      </w:r>
      <w:r w:rsidR="00805D48">
        <w:t>retical prediction from Ref. [2</w:t>
      </w:r>
      <w:r>
        <w:t xml:space="preserve">] using different assumptions or the Sivers function. On the right hand side the </w:t>
      </w:r>
      <w:r>
        <w:rPr>
          <w:rFonts w:eastAsia="Cambria"/>
        </w:rPr>
        <w:t xml:space="preserve">projected uncertainty for the </w:t>
      </w:r>
      <w:r>
        <w:rPr>
          <w:rFonts w:eastAsia="ＭＳ Ｐゴシック"/>
          <w:color w:val="000000"/>
          <w:kern w:val="24"/>
        </w:rPr>
        <w:t>p</w:t>
      </w:r>
      <w:r w:rsidRPr="00AA6492">
        <w:rPr>
          <w:rFonts w:eastAsia="ＭＳ Ｐゴシック"/>
          <w:color w:val="000000"/>
          <w:kern w:val="24"/>
        </w:rPr>
        <w:t>rompt</w:t>
      </w:r>
      <w:r>
        <w:rPr>
          <w:rFonts w:eastAsia="ＭＳ Ｐゴシック"/>
          <w:color w:val="000000"/>
          <w:kern w:val="24"/>
        </w:rPr>
        <w:t xml:space="preserve"> photon (</w:t>
      </w:r>
      <w:r w:rsidRPr="00AA6492">
        <w:rPr>
          <w:rFonts w:eastAsia="ＭＳ Ｐゴシック"/>
          <w:color w:val="000000"/>
          <w:kern w:val="24"/>
        </w:rPr>
        <w:t xml:space="preserve"> = </w:t>
      </w:r>
      <w:r>
        <w:rPr>
          <w:rFonts w:eastAsia="ＭＳ Ｐゴシック"/>
          <w:color w:val="000000"/>
          <w:kern w:val="24"/>
        </w:rPr>
        <w:t>direct–f</w:t>
      </w:r>
      <w:r w:rsidRPr="00AA6492">
        <w:rPr>
          <w:rFonts w:eastAsia="ＭＳ Ｐゴシック"/>
          <w:color w:val="000000"/>
          <w:kern w:val="24"/>
        </w:rPr>
        <w:t>ragmentation</w:t>
      </w:r>
      <w:r>
        <w:rPr>
          <w:rFonts w:eastAsia="ＭＳ Ｐゴシック"/>
          <w:color w:val="000000"/>
          <w:kern w:val="24"/>
        </w:rPr>
        <w:t xml:space="preserve"> </w:t>
      </w:r>
      <w:r w:rsidRPr="00AA6492">
        <w:rPr>
          <w:rFonts w:eastAsia="ＭＳ Ｐゴシック"/>
          <w:color w:val="000000"/>
          <w:kern w:val="24"/>
        </w:rPr>
        <w:t>photon</w:t>
      </w:r>
      <w:r>
        <w:rPr>
          <w:rFonts w:eastAsia="ＭＳ Ｐゴシック"/>
          <w:color w:val="000000"/>
          <w:kern w:val="24"/>
        </w:rPr>
        <w:t xml:space="preserve">) </w:t>
      </w:r>
      <w:r w:rsidRPr="00AA6492">
        <w:rPr>
          <w:rFonts w:eastAsia="ＭＳ Ｐゴシック"/>
          <w:i/>
          <w:color w:val="000000"/>
          <w:kern w:val="24"/>
        </w:rPr>
        <w:t>A</w:t>
      </w:r>
      <w:r w:rsidRPr="00AA6492">
        <w:rPr>
          <w:rFonts w:eastAsia="ＭＳ Ｐゴシック"/>
          <w:i/>
          <w:color w:val="000000"/>
          <w:kern w:val="24"/>
          <w:vertAlign w:val="subscript"/>
        </w:rPr>
        <w:t>N</w:t>
      </w:r>
      <w:r w:rsidRPr="00AA6492">
        <w:rPr>
          <w:rFonts w:eastAsia="ＭＳ Ｐゴシック"/>
          <w:color w:val="000000"/>
          <w:kern w:val="24"/>
        </w:rPr>
        <w:t xml:space="preserve">. The uncertainty in </w:t>
      </w:r>
      <w:r>
        <w:rPr>
          <w:rFonts w:eastAsia="ＭＳ Ｐゴシック"/>
          <w:color w:val="000000"/>
          <w:kern w:val="24"/>
        </w:rPr>
        <w:t xml:space="preserve">the </w:t>
      </w:r>
      <w:r w:rsidRPr="00AA6492">
        <w:rPr>
          <w:rFonts w:eastAsia="ＭＳ Ｐゴシック"/>
          <w:color w:val="000000"/>
          <w:kern w:val="24"/>
        </w:rPr>
        <w:t xml:space="preserve">fragmentation photon </w:t>
      </w:r>
      <w:r w:rsidRPr="009157DC">
        <w:rPr>
          <w:rFonts w:eastAsia="ＭＳ Ｐゴシック"/>
          <w:i/>
          <w:color w:val="000000"/>
          <w:kern w:val="24"/>
        </w:rPr>
        <w:t>A</w:t>
      </w:r>
      <w:r w:rsidRPr="009157DC">
        <w:rPr>
          <w:rFonts w:eastAsia="ＭＳ Ｐゴシック"/>
          <w:i/>
          <w:color w:val="000000"/>
          <w:kern w:val="24"/>
          <w:position w:val="-3"/>
          <w:vertAlign w:val="subscript"/>
        </w:rPr>
        <w:t>N</w:t>
      </w:r>
      <w:r w:rsidRPr="00AA6492">
        <w:rPr>
          <w:rFonts w:eastAsia="ＭＳ Ｐゴシック"/>
          <w:color w:val="000000"/>
          <w:kern w:val="24"/>
        </w:rPr>
        <w:t xml:space="preserve"> was set </w:t>
      </w:r>
      <w:r>
        <w:rPr>
          <w:rFonts w:eastAsia="ＭＳ Ｐゴシック"/>
          <w:color w:val="000000"/>
          <w:kern w:val="24"/>
        </w:rPr>
        <w:t>to</w:t>
      </w:r>
      <w:r w:rsidRPr="00AA6492">
        <w:rPr>
          <w:rFonts w:eastAsia="ＭＳ Ｐゴシック"/>
          <w:color w:val="000000"/>
          <w:kern w:val="24"/>
        </w:rPr>
        <w:t xml:space="preserve"> 5%</w:t>
      </w:r>
      <w:r>
        <w:rPr>
          <w:rFonts w:eastAsia="ＭＳ Ｐゴシック"/>
          <w:color w:val="000000"/>
          <w:kern w:val="24"/>
        </w:rPr>
        <w:t>.</w:t>
      </w:r>
      <w:r>
        <w:t xml:space="preserve"> The 40 pb</w:t>
      </w:r>
      <w:r w:rsidRPr="00CE7C6C">
        <w:rPr>
          <w:vertAlign w:val="superscript"/>
        </w:rPr>
        <w:t>-1</w:t>
      </w:r>
      <w:r>
        <w:t xml:space="preserve"> will allow for a measurement, which will be easily able to distinguish between the different model assumptions.</w:t>
      </w:r>
    </w:p>
    <w:p w14:paraId="5D0754F8" w14:textId="77777777" w:rsidR="009157DC" w:rsidRDefault="009157DC" w:rsidP="009157DC">
      <w:pPr>
        <w:jc w:val="both"/>
      </w:pPr>
    </w:p>
    <w:p w14:paraId="7D53A201" w14:textId="77777777" w:rsidR="009157DC" w:rsidRDefault="009157DC" w:rsidP="009157DC">
      <w:pPr>
        <w:jc w:val="both"/>
      </w:pPr>
      <w:r>
        <w:rPr>
          <w:noProof/>
        </w:rPr>
        <w:drawing>
          <wp:inline distT="0" distB="0" distL="0" distR="0" wp14:anchorId="65CEACA0" wp14:editId="44C16192">
            <wp:extent cx="2316480" cy="1910080"/>
            <wp:effectExtent l="0" t="0" r="0" b="0"/>
            <wp:docPr id="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6480" cy="1910080"/>
                    </a:xfrm>
                    <a:prstGeom prst="rect">
                      <a:avLst/>
                    </a:prstGeom>
                    <a:noFill/>
                    <a:ln>
                      <a:noFill/>
                    </a:ln>
                  </pic:spPr>
                </pic:pic>
              </a:graphicData>
            </a:graphic>
          </wp:inline>
        </w:drawing>
      </w:r>
      <w:r w:rsidRPr="008E1A27">
        <w:rPr>
          <w:noProof/>
        </w:rPr>
        <w:t xml:space="preserve"> </w:t>
      </w:r>
      <w:r>
        <w:rPr>
          <w:noProof/>
        </w:rPr>
        <w:drawing>
          <wp:inline distT="0" distB="0" distL="0" distR="0" wp14:anchorId="49C90A03" wp14:editId="4091E51D">
            <wp:extent cx="2661920" cy="2367280"/>
            <wp:effectExtent l="0" t="0" r="508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1920" cy="2367280"/>
                    </a:xfrm>
                    <a:prstGeom prst="rect">
                      <a:avLst/>
                    </a:prstGeom>
                    <a:noFill/>
                    <a:ln>
                      <a:noFill/>
                    </a:ln>
                  </pic:spPr>
                </pic:pic>
              </a:graphicData>
            </a:graphic>
          </wp:inline>
        </w:drawing>
      </w:r>
    </w:p>
    <w:p w14:paraId="7F9E420B" w14:textId="1D7FF36A" w:rsidR="009157DC" w:rsidRPr="001F45A0" w:rsidRDefault="009157DC" w:rsidP="001F45A0">
      <w:pPr>
        <w:pStyle w:val="Caption"/>
        <w:jc w:val="both"/>
        <w:rPr>
          <w:b w:val="0"/>
        </w:rPr>
      </w:pPr>
      <w:bookmarkStart w:id="11" w:name="_Ref230966108"/>
      <w:r>
        <w:t xml:space="preserve">Figure </w:t>
      </w:r>
      <w:fldSimple w:instr=" STYLEREF 1 \s ">
        <w:r w:rsidR="006854E9">
          <w:rPr>
            <w:noProof/>
          </w:rPr>
          <w:t>1</w:t>
        </w:r>
      </w:fldSimple>
      <w:r w:rsidR="006854E9">
        <w:noBreakHyphen/>
      </w:r>
      <w:fldSimple w:instr=" SEQ Figure \* ARABIC \s 1 ">
        <w:r w:rsidR="006854E9">
          <w:rPr>
            <w:noProof/>
          </w:rPr>
          <w:t>5</w:t>
        </w:r>
      </w:fldSimple>
      <w:bookmarkEnd w:id="11"/>
      <w:r>
        <w:t xml:space="preserve">:  </w:t>
      </w:r>
      <w:r w:rsidRPr="005456A6">
        <w:rPr>
          <w:b w:val="0"/>
        </w:rPr>
        <w:t xml:space="preserve">(Left plot) </w:t>
      </w:r>
      <w:r w:rsidRPr="005456A6">
        <w:rPr>
          <w:rFonts w:eastAsia="Cambria"/>
          <w:b w:val="0"/>
        </w:rPr>
        <w:t>Single transverse spin asymmetry for prompt photon production, p</w:t>
      </w:r>
      <w:r w:rsidRPr="00C96FF1">
        <w:rPr>
          <w:rFonts w:eastAsia="Cambria"/>
          <w:b w:val="0"/>
          <w:vertAlign w:val="superscript"/>
        </w:rPr>
        <w:t>↑</w:t>
      </w:r>
      <w:r>
        <w:rPr>
          <w:rFonts w:eastAsia="Cambria"/>
          <w:b w:val="0"/>
        </w:rPr>
        <w:t>+</w:t>
      </w:r>
      <w:r w:rsidRPr="005456A6">
        <w:rPr>
          <w:rFonts w:eastAsia="Cambria"/>
          <w:b w:val="0"/>
        </w:rPr>
        <w:t>p</w:t>
      </w:r>
      <w:r>
        <w:rPr>
          <w:rFonts w:eastAsia="Cambria"/>
          <w:b w:val="0"/>
        </w:rPr>
        <w:t xml:space="preserve"> </w:t>
      </w:r>
      <w:r w:rsidRPr="005456A6">
        <w:rPr>
          <w:rFonts w:eastAsia="Cambria"/>
          <w:b w:val="0"/>
        </w:rPr>
        <w:t>→</w:t>
      </w:r>
      <w:r>
        <w:rPr>
          <w:rFonts w:eastAsia="Cambria"/>
          <w:b w:val="0"/>
        </w:rPr>
        <w:t xml:space="preserve"> </w:t>
      </w:r>
      <w:r w:rsidRPr="009157DC">
        <w:rPr>
          <w:rFonts w:ascii="Symbol" w:eastAsia="Cambria" w:hAnsi="Symbol"/>
          <w:b w:val="0"/>
        </w:rPr>
        <w:t></w:t>
      </w:r>
      <w:r w:rsidRPr="005456A6">
        <w:rPr>
          <w:rFonts w:eastAsia="Cambria"/>
          <w:b w:val="0"/>
        </w:rPr>
        <w:t xml:space="preserve"> + X, plotted as a function of Feynman x</w:t>
      </w:r>
      <w:r w:rsidRPr="005456A6">
        <w:rPr>
          <w:rFonts w:eastAsia="Cambria"/>
          <w:b w:val="0"/>
          <w:vertAlign w:val="subscript"/>
        </w:rPr>
        <w:t>F</w:t>
      </w:r>
      <w:r w:rsidRPr="005456A6">
        <w:rPr>
          <w:rFonts w:eastAsia="Cambria"/>
          <w:b w:val="0"/>
        </w:rPr>
        <w:t xml:space="preserve"> at rapidity y = 3.5 and √s = 200</w:t>
      </w:r>
      <w:r>
        <w:rPr>
          <w:rFonts w:eastAsia="Cambria"/>
          <w:b w:val="0"/>
        </w:rPr>
        <w:t xml:space="preserve"> </w:t>
      </w:r>
      <w:r w:rsidRPr="005456A6">
        <w:rPr>
          <w:rFonts w:eastAsia="Cambria"/>
          <w:b w:val="0"/>
        </w:rPr>
        <w:t>GeV. For each colored curve, the dashed curve is the direct asymmetry A</w:t>
      </w:r>
      <w:r w:rsidRPr="005456A6">
        <w:rPr>
          <w:rFonts w:eastAsia="Cambria"/>
          <w:b w:val="0"/>
          <w:vertAlign w:val="subscript"/>
        </w:rPr>
        <w:t>N</w:t>
      </w:r>
      <w:r w:rsidRPr="005456A6">
        <w:rPr>
          <w:rFonts w:eastAsia="Cambria"/>
          <w:b w:val="0"/>
          <w:vertAlign w:val="superscript"/>
        </w:rPr>
        <w:t>dir</w:t>
      </w:r>
      <w:r w:rsidRPr="005456A6">
        <w:rPr>
          <w:rFonts w:eastAsia="Cambria"/>
          <w:b w:val="0"/>
        </w:rPr>
        <w:t>, the dotted curve is the fragmentation asymmetry A</w:t>
      </w:r>
      <w:r w:rsidRPr="005456A6">
        <w:rPr>
          <w:rFonts w:eastAsia="Cambria"/>
          <w:b w:val="0"/>
          <w:vertAlign w:val="subscript"/>
        </w:rPr>
        <w:t>N</w:t>
      </w:r>
      <w:r w:rsidRPr="005456A6">
        <w:rPr>
          <w:rFonts w:eastAsia="Cambria"/>
          <w:b w:val="0"/>
          <w:vertAlign w:val="superscript"/>
        </w:rPr>
        <w:t>frag</w:t>
      </w:r>
      <w:r w:rsidRPr="005456A6">
        <w:rPr>
          <w:rFonts w:eastAsia="Cambria"/>
          <w:b w:val="0"/>
        </w:rPr>
        <w:t xml:space="preserve">, and the solid curve is the overall spin asymmetry. The different colors represent different assumptions about the magnitude of the Sivers asymmetry. (Right plot) The projected uncertainty for the </w:t>
      </w:r>
      <w:r w:rsidRPr="005456A6">
        <w:rPr>
          <w:rFonts w:eastAsia="ＭＳ Ｐゴシック"/>
          <w:b w:val="0"/>
          <w:color w:val="000000"/>
          <w:kern w:val="24"/>
        </w:rPr>
        <w:t>prompt photon (</w:t>
      </w:r>
      <w:r>
        <w:rPr>
          <w:rFonts w:eastAsia="ＭＳ Ｐゴシック"/>
          <w:b w:val="0"/>
          <w:color w:val="000000"/>
          <w:kern w:val="24"/>
        </w:rPr>
        <w:t>=</w:t>
      </w:r>
      <w:r w:rsidRPr="005456A6">
        <w:rPr>
          <w:rFonts w:eastAsia="ＭＳ Ｐゴシック"/>
          <w:b w:val="0"/>
          <w:color w:val="000000"/>
          <w:kern w:val="24"/>
        </w:rPr>
        <w:t>d</w:t>
      </w:r>
      <w:r>
        <w:rPr>
          <w:rFonts w:eastAsia="ＭＳ Ｐゴシック"/>
          <w:b w:val="0"/>
          <w:color w:val="000000"/>
          <w:kern w:val="24"/>
        </w:rPr>
        <w:t xml:space="preserve">irect–fragmentation </w:t>
      </w:r>
      <w:r w:rsidRPr="005456A6">
        <w:rPr>
          <w:rFonts w:eastAsia="ＭＳ Ｐゴシック"/>
          <w:b w:val="0"/>
          <w:color w:val="000000"/>
          <w:kern w:val="24"/>
        </w:rPr>
        <w:t xml:space="preserve">photon) </w:t>
      </w:r>
      <w:r w:rsidRPr="005456A6">
        <w:rPr>
          <w:rFonts w:eastAsia="ＭＳ Ｐゴシック"/>
          <w:b w:val="0"/>
          <w:i/>
          <w:color w:val="000000"/>
          <w:kern w:val="24"/>
        </w:rPr>
        <w:t>A</w:t>
      </w:r>
      <w:r w:rsidRPr="005456A6">
        <w:rPr>
          <w:rFonts w:eastAsia="ＭＳ Ｐゴシック"/>
          <w:b w:val="0"/>
          <w:i/>
          <w:color w:val="000000"/>
          <w:kern w:val="24"/>
          <w:vertAlign w:val="subscript"/>
        </w:rPr>
        <w:t>N</w:t>
      </w:r>
      <w:r w:rsidRPr="005456A6">
        <w:rPr>
          <w:rFonts w:eastAsia="ＭＳ Ｐゴシック"/>
          <w:b w:val="0"/>
          <w:color w:val="000000"/>
          <w:kern w:val="24"/>
        </w:rPr>
        <w:t>. The uncertainty in the fragmentation photon A</w:t>
      </w:r>
      <w:r w:rsidRPr="005456A6">
        <w:rPr>
          <w:rFonts w:eastAsia="ＭＳ Ｐゴシック"/>
          <w:b w:val="0"/>
          <w:color w:val="000000"/>
          <w:kern w:val="24"/>
          <w:position w:val="-3"/>
          <w:vertAlign w:val="subscript"/>
        </w:rPr>
        <w:t>N</w:t>
      </w:r>
      <w:r w:rsidRPr="005456A6">
        <w:rPr>
          <w:rFonts w:eastAsia="ＭＳ Ｐゴシック"/>
          <w:b w:val="0"/>
          <w:color w:val="000000"/>
          <w:kern w:val="24"/>
        </w:rPr>
        <w:t xml:space="preserve"> was set to 5%</w:t>
      </w:r>
      <w:r w:rsidRPr="005456A6">
        <w:rPr>
          <w:b w:val="0"/>
        </w:rPr>
        <w:t xml:space="preserve">. </w:t>
      </w:r>
    </w:p>
    <w:p w14:paraId="7421DB2F" w14:textId="2560F6E0" w:rsidR="00D556BB" w:rsidRPr="0042288F" w:rsidRDefault="00D556BB" w:rsidP="00D556BB">
      <w:pPr>
        <w:pStyle w:val="Heading1"/>
        <w:numPr>
          <w:ilvl w:val="1"/>
          <w:numId w:val="4"/>
        </w:numPr>
        <w:ind w:left="0" w:firstLine="0"/>
        <w:rPr>
          <w:sz w:val="28"/>
          <w:szCs w:val="36"/>
        </w:rPr>
      </w:pPr>
      <w:bookmarkStart w:id="12" w:name="_Toc229642304"/>
      <w:bookmarkStart w:id="13" w:name="_Toc245435490"/>
      <w:r w:rsidRPr="0042288F">
        <w:rPr>
          <w:sz w:val="28"/>
          <w:szCs w:val="36"/>
        </w:rPr>
        <w:t>Physics with transversely polarised p+A collisions</w:t>
      </w:r>
      <w:bookmarkEnd w:id="12"/>
      <w:bookmarkEnd w:id="13"/>
    </w:p>
    <w:p w14:paraId="51E2994D" w14:textId="77777777" w:rsidR="00D556BB" w:rsidRPr="005B46F2" w:rsidRDefault="00D556BB" w:rsidP="00D556BB"/>
    <w:p w14:paraId="7D20094B" w14:textId="77777777" w:rsidR="00D556BB" w:rsidRDefault="00D556BB" w:rsidP="00D556BB">
      <w:pPr>
        <w:pStyle w:val="Heading3"/>
        <w:ind w:left="0" w:firstLine="0"/>
      </w:pPr>
      <w:bookmarkStart w:id="14" w:name="_Toc229642305"/>
      <w:bookmarkStart w:id="15" w:name="_Toc245435491"/>
      <w:r>
        <w:t>Unpolarised observables</w:t>
      </w:r>
      <w:bookmarkEnd w:id="14"/>
      <w:bookmarkEnd w:id="15"/>
      <w:r>
        <w:t xml:space="preserve"> </w:t>
      </w:r>
    </w:p>
    <w:p w14:paraId="511178C8" w14:textId="77777777" w:rsidR="00D556BB" w:rsidRPr="003C78D6" w:rsidRDefault="00D556BB" w:rsidP="00D556BB">
      <w:pPr>
        <w:widowControl w:val="0"/>
        <w:autoSpaceDE w:val="0"/>
        <w:autoSpaceDN w:val="0"/>
        <w:adjustRightInd w:val="0"/>
        <w:jc w:val="both"/>
        <w:rPr>
          <w:rFonts w:eastAsia="Cambria"/>
        </w:rPr>
      </w:pPr>
      <w:r w:rsidRPr="003C78D6">
        <w:rPr>
          <w:rFonts w:eastAsia="Cambria"/>
        </w:rPr>
        <w:t>Our quest to understand QCD processes in Cold Nuclear Matter (CNM) centers on the following fundamental questions:</w:t>
      </w:r>
    </w:p>
    <w:p w14:paraId="26537849" w14:textId="77777777" w:rsidR="00D556BB" w:rsidRPr="0083515D" w:rsidRDefault="00D556BB" w:rsidP="00D556BB">
      <w:pPr>
        <w:pStyle w:val="ListParagraph"/>
        <w:widowControl w:val="0"/>
        <w:numPr>
          <w:ilvl w:val="0"/>
          <w:numId w:val="13"/>
        </w:numPr>
        <w:autoSpaceDE w:val="0"/>
        <w:autoSpaceDN w:val="0"/>
        <w:adjustRightInd w:val="0"/>
        <w:jc w:val="both"/>
        <w:rPr>
          <w:rFonts w:eastAsia="Cambria"/>
        </w:rPr>
      </w:pPr>
      <w:r w:rsidRPr="0083515D">
        <w:rPr>
          <w:rFonts w:eastAsia="Cambria"/>
        </w:rPr>
        <w:t>What are the dynamics of partons at very small and very large momentum fraction</w:t>
      </w:r>
      <w:r>
        <w:rPr>
          <w:rFonts w:eastAsia="Cambria"/>
        </w:rPr>
        <w:t xml:space="preserve"> </w:t>
      </w:r>
      <w:r w:rsidRPr="0083515D">
        <w:rPr>
          <w:rFonts w:eastAsia="Cambria"/>
        </w:rPr>
        <w:t>(</w:t>
      </w:r>
      <w:r>
        <w:rPr>
          <w:rFonts w:eastAsia="Cambria"/>
        </w:rPr>
        <w:t>x) in nuclei, and at high gluon-</w:t>
      </w:r>
      <w:r w:rsidRPr="0083515D">
        <w:rPr>
          <w:rFonts w:eastAsia="Cambria"/>
        </w:rPr>
        <w:t>density</w:t>
      </w:r>
      <w:r>
        <w:rPr>
          <w:rFonts w:eastAsia="Cambria"/>
        </w:rPr>
        <w:t>. W</w:t>
      </w:r>
      <w:r w:rsidRPr="0083515D">
        <w:rPr>
          <w:rFonts w:eastAsia="Cambria"/>
        </w:rPr>
        <w:t>hat are the no</w:t>
      </w:r>
      <w:r w:rsidR="00EA1D0E">
        <w:rPr>
          <w:rFonts w:eastAsia="Cambria"/>
        </w:rPr>
        <w:t xml:space="preserve">nlinear evolution effects (i.e. </w:t>
      </w:r>
      <w:r w:rsidRPr="0083515D">
        <w:rPr>
          <w:rFonts w:eastAsia="Cambria"/>
        </w:rPr>
        <w:t>saturation)?</w:t>
      </w:r>
    </w:p>
    <w:p w14:paraId="6B3A4403" w14:textId="77777777" w:rsidR="00D556BB" w:rsidRPr="00F04C46" w:rsidRDefault="00D556BB" w:rsidP="00D556BB">
      <w:pPr>
        <w:pStyle w:val="ListParagraph"/>
        <w:widowControl w:val="0"/>
        <w:numPr>
          <w:ilvl w:val="0"/>
          <w:numId w:val="13"/>
        </w:numPr>
        <w:autoSpaceDE w:val="0"/>
        <w:autoSpaceDN w:val="0"/>
        <w:adjustRightInd w:val="0"/>
        <w:jc w:val="both"/>
        <w:rPr>
          <w:rFonts w:eastAsia="Cambria"/>
        </w:rPr>
      </w:pPr>
      <w:r w:rsidRPr="0083515D">
        <w:rPr>
          <w:rFonts w:eastAsia="Cambria"/>
        </w:rPr>
        <w:t>What are the pQCD mechanisms that cause energy loss of partons in CNM, and is</w:t>
      </w:r>
      <w:r>
        <w:rPr>
          <w:rFonts w:eastAsia="Cambria"/>
        </w:rPr>
        <w:t xml:space="preserve"> </w:t>
      </w:r>
      <w:r w:rsidRPr="00F04C46">
        <w:rPr>
          <w:rFonts w:eastAsia="Cambria"/>
        </w:rPr>
        <w:t>this intimately related to transverse momentum broadening?</w:t>
      </w:r>
    </w:p>
    <w:p w14:paraId="35500979" w14:textId="77777777" w:rsidR="00D556BB" w:rsidRPr="0083515D" w:rsidRDefault="00D556BB" w:rsidP="00D556BB">
      <w:pPr>
        <w:pStyle w:val="ListParagraph"/>
        <w:widowControl w:val="0"/>
        <w:numPr>
          <w:ilvl w:val="0"/>
          <w:numId w:val="13"/>
        </w:numPr>
        <w:autoSpaceDE w:val="0"/>
        <w:autoSpaceDN w:val="0"/>
        <w:adjustRightInd w:val="0"/>
        <w:jc w:val="both"/>
        <w:rPr>
          <w:rFonts w:eastAsia="Cambria"/>
        </w:rPr>
      </w:pPr>
      <w:r w:rsidRPr="0083515D">
        <w:rPr>
          <w:rFonts w:eastAsia="Cambria"/>
        </w:rPr>
        <w:t>What are the detailed hadronization mechanisms and time scales and how are they modified in the nuclear environment?</w:t>
      </w:r>
    </w:p>
    <w:p w14:paraId="5A882D77" w14:textId="77777777" w:rsidR="00D556BB" w:rsidRPr="003C78D6" w:rsidRDefault="00D556BB" w:rsidP="00D556BB">
      <w:pPr>
        <w:widowControl w:val="0"/>
        <w:autoSpaceDE w:val="0"/>
        <w:autoSpaceDN w:val="0"/>
        <w:adjustRightInd w:val="0"/>
        <w:jc w:val="both"/>
        <w:rPr>
          <w:rFonts w:eastAsia="Cambria"/>
        </w:rPr>
      </w:pPr>
    </w:p>
    <w:p w14:paraId="35450526" w14:textId="11DE7C6F" w:rsidR="00C53C75" w:rsidRDefault="00D556BB" w:rsidP="00C53C75">
      <w:pPr>
        <w:widowControl w:val="0"/>
        <w:autoSpaceDE w:val="0"/>
        <w:autoSpaceDN w:val="0"/>
        <w:adjustRightInd w:val="0"/>
        <w:jc w:val="both"/>
        <w:rPr>
          <w:rFonts w:eastAsia="Cambria"/>
        </w:rPr>
      </w:pPr>
      <w:r w:rsidRPr="003347D5">
        <w:rPr>
          <w:rFonts w:eastAsia="Cambria"/>
        </w:rPr>
        <w:t>Various aspects of these questions are being attacked by numerous experiments and facilities around the world. Deep inelastic scattering on nuclei addresses many of these questions with results from HERMES at DESY [</w:t>
      </w:r>
      <w:r w:rsidR="00805D48">
        <w:rPr>
          <w:rFonts w:eastAsia="Cambria"/>
        </w:rPr>
        <w:t>3,4</w:t>
      </w:r>
      <w:r w:rsidRPr="003347D5">
        <w:rPr>
          <w:rFonts w:eastAsia="Cambria"/>
        </w:rPr>
        <w:t>], CLAS at JLab [</w:t>
      </w:r>
      <w:r w:rsidR="00805D48">
        <w:rPr>
          <w:rFonts w:eastAsia="Cambria"/>
        </w:rPr>
        <w:t>5</w:t>
      </w:r>
      <w:r w:rsidRPr="003347D5">
        <w:rPr>
          <w:rFonts w:eastAsia="Cambria"/>
        </w:rPr>
        <w:t>], and in the future at the JLab 12</w:t>
      </w:r>
      <w:r w:rsidR="006A0BFE">
        <w:rPr>
          <w:rFonts w:eastAsia="Cambria"/>
        </w:rPr>
        <w:t xml:space="preserve"> </w:t>
      </w:r>
      <w:r w:rsidRPr="003347D5">
        <w:rPr>
          <w:rFonts w:eastAsia="Cambria"/>
        </w:rPr>
        <w:t>GeV upgrade and eventually an Electron-Ion Collider [</w:t>
      </w:r>
      <w:r w:rsidR="00805D48">
        <w:rPr>
          <w:rFonts w:eastAsia="Cambria"/>
        </w:rPr>
        <w:t>6</w:t>
      </w:r>
      <w:r w:rsidRPr="003347D5">
        <w:rPr>
          <w:rFonts w:eastAsia="Cambria"/>
        </w:rPr>
        <w:t>]. This program is complemented with hadron-nucleus reactions in fixed target p+A experiments at Fermilab (E772, E886, and soon E906) [</w:t>
      </w:r>
      <w:r w:rsidR="00805D48">
        <w:rPr>
          <w:rFonts w:eastAsia="Cambria"/>
        </w:rPr>
        <w:t>7</w:t>
      </w:r>
      <w:r w:rsidRPr="003347D5">
        <w:rPr>
          <w:rFonts w:eastAsia="Cambria"/>
        </w:rPr>
        <w:t xml:space="preserve">] at the CERN-SPS. </w:t>
      </w:r>
    </w:p>
    <w:p w14:paraId="33E35141" w14:textId="77777777" w:rsidR="00D556BB" w:rsidRPr="003347D5" w:rsidRDefault="00D556BB" w:rsidP="00C53C75">
      <w:pPr>
        <w:widowControl w:val="0"/>
        <w:autoSpaceDE w:val="0"/>
        <w:autoSpaceDN w:val="0"/>
        <w:adjustRightInd w:val="0"/>
        <w:jc w:val="both"/>
        <w:rPr>
          <w:rFonts w:eastAsia="Cambria"/>
        </w:rPr>
      </w:pPr>
    </w:p>
    <w:p w14:paraId="32B10B46" w14:textId="3F5D1178" w:rsidR="00C53C75" w:rsidRDefault="00D556BB" w:rsidP="00C53C75">
      <w:pPr>
        <w:widowControl w:val="0"/>
        <w:autoSpaceDE w:val="0"/>
        <w:autoSpaceDN w:val="0"/>
        <w:adjustRightInd w:val="0"/>
        <w:jc w:val="both"/>
        <w:rPr>
          <w:rFonts w:eastAsia="Cambria"/>
        </w:rPr>
      </w:pPr>
      <w:r w:rsidRPr="003347D5">
        <w:rPr>
          <w:rFonts w:eastAsia="Cambria"/>
        </w:rPr>
        <w:t>Current measurements at RHIC of the suppression of single hadrons [</w:t>
      </w:r>
      <w:r w:rsidR="00805D48">
        <w:rPr>
          <w:rFonts w:eastAsia="Cambria"/>
        </w:rPr>
        <w:t>8,9</w:t>
      </w:r>
      <w:r w:rsidRPr="003347D5">
        <w:rPr>
          <w:rFonts w:eastAsia="Cambria"/>
        </w:rPr>
        <w:t>] and back-to-back di-hadron correlations [</w:t>
      </w:r>
      <w:r w:rsidR="00805D48">
        <w:rPr>
          <w:rFonts w:eastAsia="Cambria"/>
        </w:rPr>
        <w:t>10</w:t>
      </w:r>
      <w:r w:rsidRPr="003347D5">
        <w:rPr>
          <w:rFonts w:eastAsia="Cambria"/>
        </w:rPr>
        <w:t xml:space="preserve">] in d+Au collisions have been interpreted as strong hints that the saturation scale, and </w:t>
      </w:r>
      <w:r>
        <w:rPr>
          <w:rFonts w:eastAsia="Cambria"/>
        </w:rPr>
        <w:t>the onset of saturation effects</w:t>
      </w:r>
      <w:r w:rsidRPr="003347D5">
        <w:rPr>
          <w:rFonts w:eastAsia="Cambria"/>
        </w:rPr>
        <w:t xml:space="preserve"> are accessible at forward rapidities at RHIC [</w:t>
      </w:r>
      <w:r w:rsidR="00805D48">
        <w:rPr>
          <w:rFonts w:eastAsia="Cambria"/>
        </w:rPr>
        <w:t>11</w:t>
      </w:r>
      <w:r w:rsidRPr="003347D5">
        <w:rPr>
          <w:rFonts w:eastAsia="Cambria"/>
        </w:rPr>
        <w:t>]. At this point, though, these interpretations are not unique.</w:t>
      </w:r>
    </w:p>
    <w:p w14:paraId="4D0A3C0B" w14:textId="7AAC7247" w:rsidR="00D556BB" w:rsidRPr="003347D5" w:rsidRDefault="001F45A0" w:rsidP="00C53C75">
      <w:pPr>
        <w:widowControl w:val="0"/>
        <w:autoSpaceDE w:val="0"/>
        <w:autoSpaceDN w:val="0"/>
        <w:adjustRightInd w:val="0"/>
        <w:jc w:val="both"/>
        <w:rPr>
          <w:rFonts w:eastAsia="Cambria"/>
        </w:rPr>
      </w:pPr>
      <w:r>
        <w:rPr>
          <w:rFonts w:eastAsia="Cambria"/>
          <w:noProof/>
        </w:rPr>
        <w:drawing>
          <wp:anchor distT="0" distB="0" distL="114300" distR="114300" simplePos="0" relativeHeight="251653120" behindDoc="0" locked="0" layoutInCell="1" allowOverlap="1" wp14:anchorId="107F2987" wp14:editId="2D1E130B">
            <wp:simplePos x="0" y="0"/>
            <wp:positionH relativeFrom="margin">
              <wp:posOffset>-62865</wp:posOffset>
            </wp:positionH>
            <wp:positionV relativeFrom="margin">
              <wp:posOffset>3431540</wp:posOffset>
            </wp:positionV>
            <wp:extent cx="2865120" cy="2661920"/>
            <wp:effectExtent l="0" t="0" r="0" b="0"/>
            <wp:wrapSquare wrapText="bothSides"/>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5120" cy="2661920"/>
                    </a:xfrm>
                    <a:prstGeom prst="rect">
                      <a:avLst/>
                    </a:prstGeom>
                    <a:noFill/>
                    <a:ln>
                      <a:noFill/>
                    </a:ln>
                  </pic:spPr>
                </pic:pic>
              </a:graphicData>
            </a:graphic>
          </wp:anchor>
        </w:drawing>
      </w:r>
    </w:p>
    <w:p w14:paraId="1CAE5401" w14:textId="1C09ECE2" w:rsidR="00C53C75" w:rsidRPr="00C53C75" w:rsidRDefault="00C53C75" w:rsidP="00C53C75">
      <w:pPr>
        <w:pStyle w:val="Caption"/>
        <w:spacing w:before="0" w:after="0"/>
      </w:pPr>
      <w:bookmarkStart w:id="16" w:name="_Ref230966474"/>
      <w:r>
        <w:t xml:space="preserve">Figure </w:t>
      </w:r>
      <w:fldSimple w:instr=" STYLEREF 1 \s ">
        <w:r w:rsidR="006854E9">
          <w:rPr>
            <w:noProof/>
          </w:rPr>
          <w:t>1.2</w:t>
        </w:r>
      </w:fldSimple>
      <w:r w:rsidR="006854E9">
        <w:noBreakHyphen/>
      </w:r>
      <w:fldSimple w:instr=" SEQ Figure \* ARABIC \s 1 ">
        <w:r w:rsidR="006854E9">
          <w:rPr>
            <w:noProof/>
          </w:rPr>
          <w:t>1</w:t>
        </w:r>
      </w:fldSimple>
      <w:bookmarkEnd w:id="16"/>
      <w:r>
        <w:rPr>
          <w:b w:val="0"/>
        </w:rPr>
        <w:t>:</w:t>
      </w:r>
      <w:r>
        <w:t xml:space="preserve">  </w:t>
      </w:r>
      <w:r w:rsidRPr="005456A6">
        <w:rPr>
          <w:rFonts w:eastAsia="Cambria"/>
          <w:b w:val="0"/>
        </w:rPr>
        <w:t>Kinematic coverage in the x-Q</w:t>
      </w:r>
      <w:r w:rsidRPr="005456A6">
        <w:rPr>
          <w:rFonts w:eastAsia="Cambria"/>
          <w:b w:val="0"/>
          <w:vertAlign w:val="superscript"/>
        </w:rPr>
        <w:t>2</w:t>
      </w:r>
      <w:r w:rsidRPr="005456A6">
        <w:rPr>
          <w:rFonts w:eastAsia="Cambria"/>
          <w:b w:val="0"/>
        </w:rPr>
        <w:t xml:space="preserve"> plane for p+A collisions at RHIC, along with previous e+A measurements, the kinematic reach of an electron-ion collider (EIC), and estimates for the saturation scale Qs in Au nuclei and protons. Lines are illustrative of the range in x and Q</w:t>
      </w:r>
      <w:r w:rsidRPr="005456A6">
        <w:rPr>
          <w:rFonts w:eastAsia="Cambria"/>
          <w:b w:val="0"/>
          <w:vertAlign w:val="superscript"/>
        </w:rPr>
        <w:t>2</w:t>
      </w:r>
      <w:r w:rsidRPr="005456A6">
        <w:rPr>
          <w:rFonts w:eastAsia="Cambria"/>
          <w:b w:val="0"/>
        </w:rPr>
        <w:t xml:space="preserve"> covered with hadrons at various rapidities.</w:t>
      </w:r>
    </w:p>
    <w:p w14:paraId="66D97451" w14:textId="77777777" w:rsidR="00C53C75" w:rsidRDefault="00C53C75" w:rsidP="00C53C75">
      <w:pPr>
        <w:widowControl w:val="0"/>
        <w:autoSpaceDE w:val="0"/>
        <w:autoSpaceDN w:val="0"/>
        <w:adjustRightInd w:val="0"/>
        <w:jc w:val="both"/>
        <w:rPr>
          <w:rFonts w:eastAsia="Cambria"/>
        </w:rPr>
      </w:pPr>
    </w:p>
    <w:p w14:paraId="4F381726" w14:textId="3B7460A5" w:rsidR="00EB59C6" w:rsidRDefault="00EB59C6" w:rsidP="00C53C75">
      <w:pPr>
        <w:widowControl w:val="0"/>
        <w:autoSpaceDE w:val="0"/>
        <w:autoSpaceDN w:val="0"/>
        <w:adjustRightInd w:val="0"/>
        <w:jc w:val="both"/>
        <w:rPr>
          <w:rFonts w:eastAsia="Cambria"/>
        </w:rPr>
      </w:pPr>
    </w:p>
    <w:p w14:paraId="35DCDF3A" w14:textId="77777777" w:rsidR="00EB59C6" w:rsidRDefault="00EB59C6" w:rsidP="00C53C75">
      <w:pPr>
        <w:widowControl w:val="0"/>
        <w:autoSpaceDE w:val="0"/>
        <w:autoSpaceDN w:val="0"/>
        <w:adjustRightInd w:val="0"/>
        <w:jc w:val="both"/>
        <w:rPr>
          <w:rFonts w:eastAsia="Cambria"/>
        </w:rPr>
      </w:pPr>
    </w:p>
    <w:p w14:paraId="756C866A" w14:textId="77777777" w:rsidR="00EB59C6" w:rsidRDefault="00EB59C6" w:rsidP="00C53C75">
      <w:pPr>
        <w:widowControl w:val="0"/>
        <w:autoSpaceDE w:val="0"/>
        <w:autoSpaceDN w:val="0"/>
        <w:adjustRightInd w:val="0"/>
        <w:jc w:val="both"/>
        <w:rPr>
          <w:rFonts w:eastAsia="Cambria"/>
        </w:rPr>
      </w:pPr>
    </w:p>
    <w:p w14:paraId="256DD73E" w14:textId="77777777" w:rsidR="001F45A0" w:rsidRDefault="001F45A0" w:rsidP="00C53C75">
      <w:pPr>
        <w:widowControl w:val="0"/>
        <w:autoSpaceDE w:val="0"/>
        <w:autoSpaceDN w:val="0"/>
        <w:adjustRightInd w:val="0"/>
        <w:jc w:val="both"/>
        <w:rPr>
          <w:rFonts w:eastAsia="Cambria"/>
        </w:rPr>
      </w:pPr>
    </w:p>
    <w:p w14:paraId="5F6D823F" w14:textId="77777777" w:rsidR="00EB59C6" w:rsidRDefault="00EB59C6" w:rsidP="00C53C75">
      <w:pPr>
        <w:widowControl w:val="0"/>
        <w:autoSpaceDE w:val="0"/>
        <w:autoSpaceDN w:val="0"/>
        <w:adjustRightInd w:val="0"/>
        <w:jc w:val="both"/>
        <w:rPr>
          <w:rFonts w:eastAsia="Cambria"/>
        </w:rPr>
      </w:pPr>
    </w:p>
    <w:p w14:paraId="7A659BCD" w14:textId="77777777" w:rsidR="00EB59C6" w:rsidRDefault="00D556BB" w:rsidP="00D556BB">
      <w:pPr>
        <w:widowControl w:val="0"/>
        <w:autoSpaceDE w:val="0"/>
        <w:autoSpaceDN w:val="0"/>
        <w:adjustRightInd w:val="0"/>
        <w:jc w:val="both"/>
        <w:rPr>
          <w:rFonts w:eastAsia="Cambria"/>
        </w:rPr>
      </w:pPr>
      <w:r w:rsidRPr="003347D5">
        <w:rPr>
          <w:rFonts w:eastAsia="Cambria"/>
        </w:rPr>
        <w:t>First, as shown in</w:t>
      </w:r>
      <w:r>
        <w:rPr>
          <w:rFonts w:eastAsia="Cambria"/>
        </w:rPr>
        <w:t xml:space="preserve"> </w:t>
      </w:r>
      <w:r w:rsidR="00985961">
        <w:rPr>
          <w:rFonts w:eastAsia="Cambria"/>
        </w:rPr>
        <w:fldChar w:fldCharType="begin"/>
      </w:r>
      <w:r w:rsidR="005456A6">
        <w:rPr>
          <w:rFonts w:eastAsia="Cambria"/>
        </w:rPr>
        <w:instrText xml:space="preserve"> REF _Ref230966474 \h </w:instrText>
      </w:r>
      <w:r w:rsidR="00985961">
        <w:rPr>
          <w:rFonts w:eastAsia="Cambria"/>
        </w:rPr>
      </w:r>
      <w:r w:rsidR="00985961">
        <w:rPr>
          <w:rFonts w:eastAsia="Cambria"/>
        </w:rPr>
        <w:fldChar w:fldCharType="separate"/>
      </w:r>
      <w:r w:rsidR="004E1635">
        <w:t xml:space="preserve">Figure </w:t>
      </w:r>
      <w:r w:rsidR="004E1635">
        <w:rPr>
          <w:noProof/>
        </w:rPr>
        <w:t>4.6</w:t>
      </w:r>
      <w:r w:rsidR="004E1635">
        <w:noBreakHyphen/>
      </w:r>
      <w:r w:rsidR="004E1635">
        <w:rPr>
          <w:noProof/>
        </w:rPr>
        <w:t>1</w:t>
      </w:r>
      <w:r w:rsidR="00985961">
        <w:rPr>
          <w:rFonts w:eastAsia="Cambria"/>
        </w:rPr>
        <w:fldChar w:fldCharType="end"/>
      </w:r>
      <w:r w:rsidRPr="00163D3E">
        <w:rPr>
          <w:rFonts w:eastAsia="Cambria"/>
        </w:rPr>
        <w:t>,</w:t>
      </w:r>
      <w:r w:rsidRPr="003347D5">
        <w:rPr>
          <w:rFonts w:eastAsia="Cambria"/>
        </w:rPr>
        <w:t xml:space="preserve"> for the kinematic reach of RHIC energies the saturation scale is moderate, on the order of a few GeV</w:t>
      </w:r>
      <w:r w:rsidRPr="003347D5">
        <w:rPr>
          <w:rFonts w:eastAsia="Cambria"/>
          <w:vertAlign w:val="superscript"/>
        </w:rPr>
        <w:t>2</w:t>
      </w:r>
      <w:r w:rsidRPr="003347D5">
        <w:rPr>
          <w:rFonts w:eastAsia="Cambria"/>
        </w:rPr>
        <w:t xml:space="preserve">, so measurements sensitive to the saturation scale are by necessity limited to semi-hard processes, and effects due to kinematic limits must be fully addressed. To some level this can be addressed at the LHC, where the larger energies allow for measurements deeper into the saturation regime, especially at forward rapidities. </w:t>
      </w:r>
    </w:p>
    <w:p w14:paraId="12021630" w14:textId="2716EF7A" w:rsidR="00D556BB" w:rsidRDefault="002C7635" w:rsidP="00D556BB">
      <w:pPr>
        <w:widowControl w:val="0"/>
        <w:autoSpaceDE w:val="0"/>
        <w:autoSpaceDN w:val="0"/>
        <w:adjustRightInd w:val="0"/>
        <w:jc w:val="both"/>
        <w:rPr>
          <w:rFonts w:eastAsia="Cambria"/>
          <w:color w:val="000000" w:themeColor="text1"/>
        </w:rPr>
      </w:pPr>
      <w:r w:rsidRPr="00237CC8">
        <w:rPr>
          <w:rFonts w:eastAsia="Cambria"/>
          <w:color w:val="000000" w:themeColor="text1"/>
        </w:rPr>
        <w:t>The higher luminosity in the upcoming 2015 p</w:t>
      </w:r>
      <w:r w:rsidR="00C37364">
        <w:rPr>
          <w:rFonts w:eastAsia="Cambria"/>
          <w:color w:val="000000" w:themeColor="text1"/>
        </w:rPr>
        <w:t>+</w:t>
      </w:r>
      <w:r w:rsidRPr="00237CC8">
        <w:rPr>
          <w:rFonts w:eastAsia="Cambria"/>
          <w:color w:val="000000" w:themeColor="text1"/>
        </w:rPr>
        <w:t>A run will also enable to study more luminosity hungry processes, i.e. direct photon, photon – jet, photon - hadron correlations.</w:t>
      </w:r>
    </w:p>
    <w:p w14:paraId="70D77124" w14:textId="16AB77F9" w:rsidR="00CE5DEC" w:rsidRDefault="00CE5DEC" w:rsidP="00D556BB">
      <w:pPr>
        <w:widowControl w:val="0"/>
        <w:autoSpaceDE w:val="0"/>
        <w:autoSpaceDN w:val="0"/>
        <w:adjustRightInd w:val="0"/>
        <w:jc w:val="both"/>
        <w:rPr>
          <w:rFonts w:eastAsia="Cambria"/>
          <w:color w:val="000000" w:themeColor="text1"/>
        </w:rPr>
      </w:pPr>
      <w:r>
        <w:rPr>
          <w:rFonts w:eastAsia="Cambria"/>
          <w:color w:val="000000" w:themeColor="text1"/>
        </w:rPr>
        <w:t xml:space="preserve">Beyond establishing saturation in the RHIC pA/dA data the performance milestone DM8 (2012) asks for measuring the gluon densities at low x in cold nuclei via pA or dA collisions. The golden channel for this is direct photon production at forward rapidities. </w:t>
      </w:r>
    </w:p>
    <w:p w14:paraId="5E7A58BF" w14:textId="6499E55A" w:rsidR="00CE5DEC" w:rsidRDefault="00CE5DEC" w:rsidP="00D556BB">
      <w:pPr>
        <w:widowControl w:val="0"/>
        <w:autoSpaceDE w:val="0"/>
        <w:autoSpaceDN w:val="0"/>
        <w:adjustRightInd w:val="0"/>
        <w:jc w:val="both"/>
        <w:rPr>
          <w:rFonts w:eastAsia="Cambria"/>
          <w:color w:val="000000" w:themeColor="text1"/>
        </w:rPr>
      </w:pPr>
      <w:r>
        <w:rPr>
          <w:rFonts w:eastAsia="Cambria"/>
          <w:color w:val="000000" w:themeColor="text1"/>
        </w:rPr>
        <w:t xml:space="preserve">As described earlier to measure direct photons </w:t>
      </w:r>
      <w:r w:rsidR="009D25A5">
        <w:rPr>
          <w:rFonts w:eastAsia="Cambria"/>
          <w:color w:val="000000" w:themeColor="text1"/>
        </w:rPr>
        <w:t>with the FMS a preshower detector is essential.</w:t>
      </w:r>
    </w:p>
    <w:p w14:paraId="36450E30" w14:textId="4056ACAF" w:rsidR="000218C7" w:rsidRDefault="009D25A5" w:rsidP="00D556BB">
      <w:pPr>
        <w:widowControl w:val="0"/>
        <w:autoSpaceDE w:val="0"/>
        <w:autoSpaceDN w:val="0"/>
        <w:adjustRightInd w:val="0"/>
        <w:jc w:val="both"/>
        <w:rPr>
          <w:rFonts w:eastAsia="Cambria"/>
          <w:color w:val="000000" w:themeColor="text1"/>
        </w:rPr>
      </w:pPr>
      <w:r>
        <w:rPr>
          <w:rFonts w:eastAsia="Cambria"/>
          <w:color w:val="000000" w:themeColor="text1"/>
        </w:rPr>
        <w:t>To answer the 3 questions listed above it is important to measure different observables to different final states. By comparing at forward rapidities R</w:t>
      </w:r>
      <w:r w:rsidRPr="009D25A5">
        <w:rPr>
          <w:rFonts w:eastAsia="Cambria"/>
          <w:color w:val="000000" w:themeColor="text1"/>
          <w:vertAlign w:val="subscript"/>
        </w:rPr>
        <w:t>pA</w:t>
      </w:r>
      <w:r>
        <w:rPr>
          <w:rFonts w:eastAsia="Cambria"/>
          <w:color w:val="000000" w:themeColor="text1"/>
        </w:rPr>
        <w:t xml:space="preserve"> for hadrons, J/Ψ, and photons sensitivities to pure initial state effects, effects due to energy loss of heavy quarks vs. light quarks as well as saturation effects can be given different emphasis.</w:t>
      </w:r>
    </w:p>
    <w:p w14:paraId="35EDD34B" w14:textId="5F0A963D" w:rsidR="00EB59C6" w:rsidRPr="000218C7" w:rsidRDefault="000218C7" w:rsidP="00D556BB">
      <w:pPr>
        <w:widowControl w:val="0"/>
        <w:autoSpaceDE w:val="0"/>
        <w:autoSpaceDN w:val="0"/>
        <w:adjustRightInd w:val="0"/>
        <w:jc w:val="both"/>
        <w:rPr>
          <w:rFonts w:eastAsia="Cambria"/>
          <w:color w:val="000000" w:themeColor="text1"/>
        </w:rPr>
      </w:pPr>
      <w:r>
        <w:rPr>
          <w:rFonts w:eastAsia="Cambria"/>
          <w:color w:val="000000" w:themeColor="text1"/>
        </w:rPr>
        <w:t>The plot below shows the current possibility to extract a J/Ψ-signal from the 2008 pp FMS data. Having a preshower in front of the FMS will reduce the background due to photons significantly. This will make a R</w:t>
      </w:r>
      <w:r w:rsidRPr="009D25A5">
        <w:rPr>
          <w:rFonts w:eastAsia="Cambria"/>
          <w:color w:val="000000" w:themeColor="text1"/>
          <w:vertAlign w:val="subscript"/>
        </w:rPr>
        <w:t>pA</w:t>
      </w:r>
      <w:r>
        <w:rPr>
          <w:rFonts w:eastAsia="Cambria"/>
          <w:color w:val="000000" w:themeColor="text1"/>
          <w:vertAlign w:val="subscript"/>
        </w:rPr>
        <w:t xml:space="preserve"> </w:t>
      </w:r>
      <w:r w:rsidRPr="000218C7">
        <w:rPr>
          <w:rFonts w:eastAsia="Cambria"/>
          <w:color w:val="000000" w:themeColor="text1"/>
        </w:rPr>
        <w:t>measurement feasible</w:t>
      </w:r>
      <w:r>
        <w:rPr>
          <w:rFonts w:eastAsia="Cambria"/>
          <w:color w:val="000000" w:themeColor="text1"/>
        </w:rPr>
        <w:t>.</w:t>
      </w:r>
    </w:p>
    <w:p w14:paraId="309A92E9" w14:textId="631EBACC" w:rsidR="000218C7" w:rsidRDefault="00CE5DEC" w:rsidP="000218C7">
      <w:pPr>
        <w:keepNext/>
        <w:widowControl w:val="0"/>
        <w:autoSpaceDE w:val="0"/>
        <w:autoSpaceDN w:val="0"/>
        <w:adjustRightInd w:val="0"/>
        <w:jc w:val="both"/>
      </w:pPr>
      <w:r>
        <w:rPr>
          <w:noProof/>
        </w:rPr>
        <w:drawing>
          <wp:inline distT="0" distB="0" distL="0" distR="0" wp14:anchorId="274420BC" wp14:editId="2332BBF5">
            <wp:extent cx="5372100" cy="2380761"/>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a:stretch>
                      <a:fillRect/>
                    </a:stretch>
                  </pic:blipFill>
                  <pic:spPr>
                    <a:xfrm>
                      <a:off x="0" y="0"/>
                      <a:ext cx="5372100" cy="2380761"/>
                    </a:xfrm>
                    <a:prstGeom prst="rect">
                      <a:avLst/>
                    </a:prstGeom>
                  </pic:spPr>
                </pic:pic>
              </a:graphicData>
            </a:graphic>
          </wp:inline>
        </w:drawing>
      </w:r>
    </w:p>
    <w:p w14:paraId="2D5BC6BE" w14:textId="77777777" w:rsidR="009A501E" w:rsidRDefault="009A501E" w:rsidP="009A501E">
      <w:pPr>
        <w:keepNext/>
        <w:widowControl w:val="0"/>
        <w:autoSpaceDE w:val="0"/>
        <w:autoSpaceDN w:val="0"/>
        <w:adjustRightInd w:val="0"/>
        <w:jc w:val="both"/>
        <w:rPr>
          <w:rFonts w:ascii="URWPalladioL-Roma" w:eastAsia="Cambria" w:hAnsi="URWPalladioL-Roma" w:cs="URWPalladioL-Roma"/>
          <w:sz w:val="22"/>
          <w:szCs w:val="22"/>
        </w:rPr>
      </w:pPr>
    </w:p>
    <w:p w14:paraId="34E41F85" w14:textId="77777777" w:rsidR="009A501E" w:rsidRDefault="009A501E" w:rsidP="009A501E">
      <w:pPr>
        <w:keepNext/>
        <w:widowControl w:val="0"/>
        <w:autoSpaceDE w:val="0"/>
        <w:autoSpaceDN w:val="0"/>
        <w:adjustRightInd w:val="0"/>
        <w:jc w:val="both"/>
      </w:pPr>
    </w:p>
    <w:p w14:paraId="111FC210" w14:textId="18B1EFFF" w:rsidR="00DA3E49" w:rsidRPr="00C636F3" w:rsidRDefault="00DA3E49" w:rsidP="00771BF2">
      <w:pPr>
        <w:widowControl w:val="0"/>
        <w:autoSpaceDE w:val="0"/>
        <w:autoSpaceDN w:val="0"/>
        <w:adjustRightInd w:val="0"/>
        <w:jc w:val="both"/>
        <w:rPr>
          <w:rFonts w:eastAsia="Cambria"/>
        </w:rPr>
      </w:pPr>
      <w:r w:rsidRPr="00C636F3">
        <w:rPr>
          <w:rFonts w:eastAsia="Cambria"/>
        </w:rPr>
        <w:t>A very recent development is that, within well-defined approximations, the satur</w:t>
      </w:r>
      <w:r w:rsidR="00C636F3" w:rsidRPr="00C636F3">
        <w:rPr>
          <w:rFonts w:eastAsia="Cambria"/>
        </w:rPr>
        <w:t xml:space="preserve">ation </w:t>
      </w:r>
      <w:r w:rsidRPr="00C636F3">
        <w:rPr>
          <w:rFonts w:eastAsia="Cambria"/>
        </w:rPr>
        <w:t>scale for gluons can be related to the gauge-invariant Transverse-Momentum-Depende</w:t>
      </w:r>
      <w:r w:rsidR="00805D48">
        <w:rPr>
          <w:rFonts w:eastAsia="Cambria"/>
        </w:rPr>
        <w:t>nt (TMD) gluon distribution [12</w:t>
      </w:r>
      <w:r w:rsidRPr="00C636F3">
        <w:rPr>
          <w:rFonts w:eastAsia="Cambria"/>
        </w:rPr>
        <w:t>] in a nu</w:t>
      </w:r>
      <w:r w:rsidR="00805D48">
        <w:rPr>
          <w:rFonts w:eastAsia="Cambria"/>
        </w:rPr>
        <w:t>cleon embedded in a nucleus [13</w:t>
      </w:r>
      <w:r w:rsidRPr="00C636F3">
        <w:rPr>
          <w:rFonts w:eastAsia="Cambria"/>
        </w:rPr>
        <w:t>],</w:t>
      </w:r>
      <w:r w:rsidR="00C636F3" w:rsidRPr="00C636F3">
        <w:rPr>
          <w:rFonts w:eastAsia="Cambria"/>
        </w:rPr>
        <w:t xml:space="preserve"> </w:t>
      </w:r>
      <w:r w:rsidRPr="00C636F3">
        <w:rPr>
          <w:rFonts w:eastAsia="Cambria"/>
        </w:rPr>
        <w:t>connecting to the saturation scale via a dipole approximation. Within the dipole picture,</w:t>
      </w:r>
      <w:r w:rsidR="00C636F3" w:rsidRPr="00C636F3">
        <w:rPr>
          <w:rFonts w:eastAsia="Cambria"/>
        </w:rPr>
        <w:t xml:space="preserve"> </w:t>
      </w:r>
      <w:r w:rsidRPr="00C636F3">
        <w:rPr>
          <w:rFonts w:eastAsia="Cambria"/>
        </w:rPr>
        <w:t>the saturation momentum has been shown to be equal to the transverse momentum broadening for the Drell-Yan and quarkonia produc</w:t>
      </w:r>
      <w:r w:rsidR="00805D48">
        <w:rPr>
          <w:rFonts w:eastAsia="Cambria"/>
        </w:rPr>
        <w:t>tion processes on a nucleus [14</w:t>
      </w:r>
      <w:r w:rsidRPr="00C636F3">
        <w:rPr>
          <w:rFonts w:eastAsia="Cambria"/>
        </w:rPr>
        <w:t>]:</w:t>
      </w:r>
    </w:p>
    <w:p w14:paraId="113BCD1F" w14:textId="7E80CB51" w:rsidR="000218C7" w:rsidRPr="009A501E" w:rsidRDefault="00DA3E49" w:rsidP="00771BF2">
      <w:pPr>
        <w:widowControl w:val="0"/>
        <w:autoSpaceDE w:val="0"/>
        <w:autoSpaceDN w:val="0"/>
        <w:adjustRightInd w:val="0"/>
        <w:jc w:val="both"/>
        <w:rPr>
          <w:rFonts w:eastAsia="Cambria"/>
        </w:rPr>
      </w:pPr>
      <w:r w:rsidRPr="00C636F3">
        <w:rPr>
          <w:rFonts w:eastAsia="Cambria"/>
        </w:rPr>
        <w:t>Q</w:t>
      </w:r>
      <w:r w:rsidR="00C636F3" w:rsidRPr="00C636F3">
        <w:rPr>
          <w:rFonts w:eastAsia="Cambria"/>
          <w:vertAlign w:val="superscript"/>
        </w:rPr>
        <w:t>2</w:t>
      </w:r>
      <w:r w:rsidR="00C636F3" w:rsidRPr="00C636F3">
        <w:rPr>
          <w:rFonts w:eastAsia="Cambria"/>
          <w:vertAlign w:val="subscript"/>
        </w:rPr>
        <w:t>s</w:t>
      </w:r>
      <w:r w:rsidRPr="00C636F3">
        <w:rPr>
          <w:rFonts w:eastAsia="Cambria"/>
          <w:vertAlign w:val="subscript"/>
        </w:rPr>
        <w:t>at</w:t>
      </w:r>
      <w:r w:rsidRPr="00C636F3">
        <w:rPr>
          <w:rFonts w:eastAsia="Cambria"/>
        </w:rPr>
        <w:t xml:space="preserve">(b, E) = </w:t>
      </w:r>
      <w:r w:rsidR="00C636F3" w:rsidRPr="00C636F3">
        <w:rPr>
          <w:rFonts w:ascii="Symbol" w:eastAsia="Cambria" w:hAnsi="Symbol"/>
        </w:rPr>
        <w:t></w:t>
      </w:r>
      <w:r w:rsidRPr="00C636F3">
        <w:rPr>
          <w:rFonts w:eastAsia="Cambria"/>
        </w:rPr>
        <w:t>p</w:t>
      </w:r>
      <w:r w:rsidRPr="00C636F3">
        <w:rPr>
          <w:rFonts w:eastAsia="Cambria"/>
          <w:vertAlign w:val="superscript"/>
        </w:rPr>
        <w:t>2</w:t>
      </w:r>
      <w:r w:rsidRPr="00C636F3">
        <w:rPr>
          <w:rFonts w:eastAsia="Cambria"/>
          <w:vertAlign w:val="subscript"/>
        </w:rPr>
        <w:t>T</w:t>
      </w:r>
      <w:r w:rsidRPr="00C636F3">
        <w:rPr>
          <w:rFonts w:eastAsia="Cambria"/>
        </w:rPr>
        <w:t>(b, E), where b is the impact parameter and E is the energy of the parton</w:t>
      </w:r>
      <w:r w:rsidR="00C636F3" w:rsidRPr="00C636F3">
        <w:rPr>
          <w:rFonts w:eastAsia="Cambria"/>
        </w:rPr>
        <w:t xml:space="preserve"> </w:t>
      </w:r>
      <w:r w:rsidRPr="00C636F3">
        <w:rPr>
          <w:rFonts w:eastAsia="Cambria"/>
        </w:rPr>
        <w:t>propagating through the medium. The physical origin of the broadening is the interaction</w:t>
      </w:r>
      <w:r w:rsidR="00C636F3" w:rsidRPr="00C636F3">
        <w:rPr>
          <w:rFonts w:eastAsia="Cambria"/>
        </w:rPr>
        <w:t xml:space="preserve"> </w:t>
      </w:r>
      <w:r w:rsidRPr="00C636F3">
        <w:rPr>
          <w:rFonts w:eastAsia="Cambria"/>
        </w:rPr>
        <w:t>of a propagating parton with the transverse gluonic field in the medium through gluon</w:t>
      </w:r>
      <w:r w:rsidR="00C636F3" w:rsidRPr="00C636F3">
        <w:rPr>
          <w:rFonts w:eastAsia="Cambria"/>
        </w:rPr>
        <w:t xml:space="preserve"> </w:t>
      </w:r>
      <w:r w:rsidRPr="00C636F3">
        <w:rPr>
          <w:rFonts w:eastAsia="Cambria"/>
        </w:rPr>
        <w:t>bremsstrahlung. The probability of gluon radiation is proportional to the gluonic parton</w:t>
      </w:r>
      <w:r w:rsidR="00C636F3" w:rsidRPr="00C636F3">
        <w:rPr>
          <w:rFonts w:eastAsia="Cambria"/>
        </w:rPr>
        <w:t xml:space="preserve"> </w:t>
      </w:r>
      <w:r w:rsidRPr="00C636F3">
        <w:rPr>
          <w:rFonts w:eastAsia="Cambria"/>
        </w:rPr>
        <w:t>density of the medium, and thus p</w:t>
      </w:r>
      <w:r w:rsidRPr="00C636F3">
        <w:rPr>
          <w:rFonts w:eastAsia="Cambria"/>
          <w:vertAlign w:val="subscript"/>
        </w:rPr>
        <w:t>T</w:t>
      </w:r>
      <w:r w:rsidRPr="00C636F3">
        <w:rPr>
          <w:rFonts w:eastAsia="Cambria"/>
        </w:rPr>
        <w:t xml:space="preserve"> broadening is a direct measure of the saturation phenomenon.</w:t>
      </w:r>
      <w:r w:rsidR="009A501E">
        <w:rPr>
          <w:rFonts w:eastAsia="Cambria"/>
        </w:rPr>
        <w:t xml:space="preserve"> </w:t>
      </w:r>
      <w:r w:rsidR="00C636F3" w:rsidRPr="00C636F3">
        <w:rPr>
          <w:rFonts w:eastAsia="Cambria"/>
        </w:rPr>
        <w:t xml:space="preserve">The value of </w:t>
      </w:r>
      <w:r w:rsidR="00C636F3" w:rsidRPr="00C636F3">
        <w:rPr>
          <w:rFonts w:ascii="Symbol" w:eastAsia="Cambria" w:hAnsi="Symbol"/>
        </w:rPr>
        <w:t></w:t>
      </w:r>
      <w:r w:rsidR="00C636F3" w:rsidRPr="00C636F3">
        <w:rPr>
          <w:rFonts w:eastAsia="Cambria"/>
        </w:rPr>
        <w:t>p</w:t>
      </w:r>
      <w:r w:rsidR="00C636F3" w:rsidRPr="00C636F3">
        <w:rPr>
          <w:rFonts w:eastAsia="Cambria"/>
          <w:vertAlign w:val="superscript"/>
        </w:rPr>
        <w:t>2</w:t>
      </w:r>
      <w:r w:rsidR="00C636F3" w:rsidRPr="00C636F3">
        <w:rPr>
          <w:rFonts w:eastAsia="Cambria"/>
          <w:vertAlign w:val="subscript"/>
        </w:rPr>
        <w:t>T</w:t>
      </w:r>
      <w:r w:rsidRPr="00C636F3">
        <w:rPr>
          <w:rFonts w:eastAsia="Cambria"/>
        </w:rPr>
        <w:t xml:space="preserve"> has been measured in a small number of experiments where</w:t>
      </w:r>
      <w:r w:rsidR="009A501E">
        <w:rPr>
          <w:rFonts w:eastAsia="Cambria"/>
        </w:rPr>
        <w:t xml:space="preserve"> </w:t>
      </w:r>
      <w:r w:rsidRPr="00C636F3">
        <w:rPr>
          <w:rFonts w:eastAsia="Cambria"/>
        </w:rPr>
        <w:t>the lab-frame parton energies range from 2 GeV to 270 Ge</w:t>
      </w:r>
      <w:r w:rsidR="00086DE6">
        <w:rPr>
          <w:rFonts w:eastAsia="Cambria"/>
        </w:rPr>
        <w:t xml:space="preserve">V, see </w:t>
      </w:r>
      <w:r w:rsidR="00771BF2">
        <w:rPr>
          <w:rFonts w:eastAsia="Cambria"/>
        </w:rPr>
        <w:fldChar w:fldCharType="begin"/>
      </w:r>
      <w:r w:rsidR="00771BF2">
        <w:rPr>
          <w:rFonts w:eastAsia="Cambria"/>
        </w:rPr>
        <w:instrText xml:space="preserve"> REF _Ref230964644 \h </w:instrText>
      </w:r>
      <w:r w:rsidR="00771BF2">
        <w:rPr>
          <w:rFonts w:eastAsia="Cambria"/>
        </w:rPr>
      </w:r>
      <w:r w:rsidR="00771BF2">
        <w:rPr>
          <w:rFonts w:eastAsia="Cambria"/>
        </w:rPr>
        <w:fldChar w:fldCharType="separate"/>
      </w:r>
      <w:r w:rsidR="00771BF2">
        <w:t xml:space="preserve">Figure </w:t>
      </w:r>
      <w:r w:rsidR="00771BF2">
        <w:rPr>
          <w:noProof/>
        </w:rPr>
        <w:t>1</w:t>
      </w:r>
      <w:r w:rsidR="00771BF2">
        <w:noBreakHyphen/>
      </w:r>
      <w:r w:rsidR="00771BF2">
        <w:rPr>
          <w:noProof/>
        </w:rPr>
        <w:t>2</w:t>
      </w:r>
      <w:r w:rsidR="00771BF2">
        <w:rPr>
          <w:rFonts w:eastAsia="Cambria"/>
        </w:rPr>
        <w:fldChar w:fldCharType="end"/>
      </w:r>
    </w:p>
    <w:p w14:paraId="6CC27935" w14:textId="77777777" w:rsidR="00F1239D" w:rsidRDefault="00F1239D" w:rsidP="00F1239D">
      <w:pPr>
        <w:keepNext/>
        <w:widowControl w:val="0"/>
        <w:autoSpaceDE w:val="0"/>
        <w:autoSpaceDN w:val="0"/>
        <w:adjustRightInd w:val="0"/>
        <w:jc w:val="both"/>
      </w:pPr>
    </w:p>
    <w:p w14:paraId="281C350E" w14:textId="43C0D5A3" w:rsidR="00D556BB" w:rsidRDefault="00D556BB" w:rsidP="00D556BB">
      <w:pPr>
        <w:widowControl w:val="0"/>
        <w:autoSpaceDE w:val="0"/>
        <w:autoSpaceDN w:val="0"/>
        <w:adjustRightInd w:val="0"/>
        <w:jc w:val="both"/>
        <w:rPr>
          <w:rFonts w:ascii="URWPalladioL-Roma" w:eastAsia="Cambria" w:hAnsi="URWPalladioL-Roma" w:cs="URWPalladioL-Roma"/>
        </w:rPr>
      </w:pPr>
    </w:p>
    <w:p w14:paraId="7E7796A4" w14:textId="77777777" w:rsidR="009A501E" w:rsidRDefault="009A501E" w:rsidP="00D556BB">
      <w:pPr>
        <w:widowControl w:val="0"/>
        <w:autoSpaceDE w:val="0"/>
        <w:autoSpaceDN w:val="0"/>
        <w:adjustRightInd w:val="0"/>
        <w:jc w:val="both"/>
        <w:rPr>
          <w:rFonts w:eastAsia="Cambria"/>
        </w:rPr>
      </w:pPr>
    </w:p>
    <w:p w14:paraId="5965054C" w14:textId="3B0B037E" w:rsidR="00782D90" w:rsidRDefault="00782D90" w:rsidP="00782D90">
      <w:pPr>
        <w:keepNext/>
        <w:widowControl w:val="0"/>
        <w:autoSpaceDE w:val="0"/>
        <w:autoSpaceDN w:val="0"/>
        <w:adjustRightInd w:val="0"/>
        <w:jc w:val="both"/>
        <w:rPr>
          <w:rFonts w:ascii="URWPalladioL-Roma" w:eastAsia="Cambria" w:hAnsi="URWPalladioL-Roma" w:cs="URWPalladioL-Roma"/>
          <w:sz w:val="22"/>
          <w:szCs w:val="22"/>
        </w:rPr>
      </w:pPr>
      <w:bookmarkStart w:id="17" w:name="_Toc229642306"/>
      <w:r>
        <w:rPr>
          <w:rFonts w:eastAsia="Cambria"/>
          <w:noProof/>
        </w:rPr>
        <w:drawing>
          <wp:anchor distT="0" distB="0" distL="114300" distR="114300" simplePos="0" relativeHeight="251660288" behindDoc="0" locked="0" layoutInCell="1" allowOverlap="1" wp14:anchorId="0AF15E38" wp14:editId="29738D33">
            <wp:simplePos x="0" y="0"/>
            <wp:positionH relativeFrom="column">
              <wp:posOffset>51435</wp:posOffset>
            </wp:positionH>
            <wp:positionV relativeFrom="paragraph">
              <wp:posOffset>2540</wp:posOffset>
            </wp:positionV>
            <wp:extent cx="2665095" cy="2974340"/>
            <wp:effectExtent l="0" t="0" r="0" b="0"/>
            <wp:wrapTight wrapText="right">
              <wp:wrapPolygon edited="0">
                <wp:start x="0" y="0"/>
                <wp:lineTo x="0" y="21397"/>
                <wp:lineTo x="21410" y="21397"/>
                <wp:lineTo x="214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5095"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Figure </w:t>
      </w:r>
      <w:fldSimple w:instr=" STYLEREF 1 \s ">
        <w:r w:rsidR="006854E9">
          <w:rPr>
            <w:noProof/>
          </w:rPr>
          <w:t>1.2</w:t>
        </w:r>
      </w:fldSimple>
      <w:r w:rsidR="006854E9">
        <w:noBreakHyphen/>
      </w:r>
      <w:fldSimple w:instr=" SEQ Figure \* ARABIC \s 1 ">
        <w:r w:rsidR="006854E9">
          <w:rPr>
            <w:noProof/>
          </w:rPr>
          <w:t>2</w:t>
        </w:r>
      </w:fldSimple>
      <w:r>
        <w:t xml:space="preserve">: </w:t>
      </w:r>
      <w:r>
        <w:rPr>
          <w:rFonts w:ascii="URWPalladioL-Roma" w:eastAsia="Cambria" w:hAnsi="URWPalladioL-Roma" w:cs="URWPalladioL-Roma"/>
          <w:sz w:val="22"/>
          <w:szCs w:val="22"/>
        </w:rPr>
        <w:t>Broadening in Drell-Yan reactions on different nuclei as measured in the E772 (closed squares) [15] and E866 (open squares) [16] experiments respectively. Broadening for J/Ψ  [15, 16] is shown by circles and triangles respectively. The dashed and solid curves correspond to the predictions without and with the corrections for gluon shadowing.</w:t>
      </w:r>
    </w:p>
    <w:p w14:paraId="13891EF0" w14:textId="77777777" w:rsidR="00782D90" w:rsidRDefault="00782D90" w:rsidP="00782D90">
      <w:pPr>
        <w:pStyle w:val="Heading3"/>
        <w:numPr>
          <w:ilvl w:val="0"/>
          <w:numId w:val="0"/>
        </w:numPr>
      </w:pPr>
    </w:p>
    <w:p w14:paraId="0E748700" w14:textId="77777777" w:rsidR="00782D90" w:rsidRDefault="00782D90" w:rsidP="00782D90">
      <w:pPr>
        <w:pStyle w:val="Heading3"/>
        <w:numPr>
          <w:ilvl w:val="0"/>
          <w:numId w:val="0"/>
        </w:numPr>
      </w:pPr>
    </w:p>
    <w:p w14:paraId="276BCC1D" w14:textId="77777777" w:rsidR="00782D90" w:rsidRDefault="00782D90" w:rsidP="00782D90">
      <w:pPr>
        <w:pStyle w:val="Heading3"/>
        <w:numPr>
          <w:ilvl w:val="0"/>
          <w:numId w:val="0"/>
        </w:numPr>
      </w:pPr>
    </w:p>
    <w:p w14:paraId="6D824874" w14:textId="77777777" w:rsidR="00782D90" w:rsidRDefault="00782D90" w:rsidP="00782D90">
      <w:pPr>
        <w:pStyle w:val="Heading3"/>
        <w:numPr>
          <w:ilvl w:val="0"/>
          <w:numId w:val="0"/>
        </w:numPr>
      </w:pPr>
    </w:p>
    <w:p w14:paraId="45A33B4D" w14:textId="77777777" w:rsidR="00782D90" w:rsidRDefault="00782D90" w:rsidP="00782D90"/>
    <w:p w14:paraId="2226E5B2" w14:textId="77777777" w:rsidR="00782D90" w:rsidRDefault="00782D90" w:rsidP="00782D90"/>
    <w:p w14:paraId="4946A6A5" w14:textId="77777777" w:rsidR="00782D90" w:rsidRDefault="00782D90" w:rsidP="00782D90"/>
    <w:p w14:paraId="3673DEA2" w14:textId="77777777" w:rsidR="00782D90" w:rsidRDefault="00782D90" w:rsidP="00D74283">
      <w:pPr>
        <w:pStyle w:val="Heading2"/>
      </w:pPr>
    </w:p>
    <w:p w14:paraId="1630CCC3" w14:textId="77777777" w:rsidR="00782D90" w:rsidRPr="00782D90" w:rsidRDefault="00782D90" w:rsidP="00D74283">
      <w:pPr>
        <w:pStyle w:val="Heading2"/>
      </w:pPr>
    </w:p>
    <w:p w14:paraId="5D2C2AB5" w14:textId="00543ACB" w:rsidR="00D556BB" w:rsidRDefault="00D556BB" w:rsidP="00D74283">
      <w:pPr>
        <w:pStyle w:val="Heading3"/>
      </w:pPr>
      <w:bookmarkStart w:id="18" w:name="_Toc245435492"/>
      <w:r>
        <w:t>Polarised observables</w:t>
      </w:r>
      <w:bookmarkEnd w:id="17"/>
      <w:bookmarkEnd w:id="18"/>
    </w:p>
    <w:p w14:paraId="026F4CAE" w14:textId="77777777" w:rsidR="009763F4" w:rsidRDefault="009763F4" w:rsidP="009763F4">
      <w:pPr>
        <w:pStyle w:val="Heading5"/>
        <w:spacing w:before="0" w:after="0"/>
        <w:jc w:val="both"/>
        <w:rPr>
          <w:i w:val="0"/>
          <w:sz w:val="24"/>
        </w:rPr>
      </w:pPr>
    </w:p>
    <w:p w14:paraId="02DD6A69" w14:textId="4D8667BE" w:rsidR="00D556BB" w:rsidRPr="009763F4" w:rsidRDefault="00D556BB" w:rsidP="009763F4">
      <w:pPr>
        <w:pStyle w:val="Heading5"/>
        <w:spacing w:before="0" w:after="0"/>
        <w:jc w:val="both"/>
        <w:rPr>
          <w:b w:val="0"/>
          <w:i w:val="0"/>
          <w:sz w:val="24"/>
          <w:szCs w:val="22"/>
        </w:rPr>
      </w:pPr>
      <w:r w:rsidRPr="00382E0A">
        <w:rPr>
          <w:i w:val="0"/>
          <w:sz w:val="24"/>
        </w:rPr>
        <w:t xml:space="preserve">Single Transverse Spin Asymmetry in Polarized Proton-Nucleus Collisions: </w:t>
      </w:r>
      <w:r w:rsidRPr="00382E0A">
        <w:rPr>
          <w:b w:val="0"/>
          <w:i w:val="0"/>
          <w:sz w:val="24"/>
          <w:szCs w:val="22"/>
        </w:rPr>
        <w:t>As a result of exciting recent theoretical developments, the scattering of a polarized proton on an unpolarized nuclear target appears to have the potential to extend and deepen our understanding of QCD. In the frame where the nucleus is relativistic, its wave function consists of densely packed quarks and gluons, which constantly split and merge with each other. At high enough energies the density of the gluons is so high that the saturation regime is reached, characterized by strong gluon fields and scattering cross sections close to the unitarity bound. The saturated wave function is often referred to as the Color Glass Condensate (CGC) and is rev</w:t>
      </w:r>
      <w:r w:rsidR="009A501E">
        <w:rPr>
          <w:b w:val="0"/>
          <w:i w:val="0"/>
          <w:sz w:val="24"/>
          <w:szCs w:val="22"/>
        </w:rPr>
        <w:t xml:space="preserve">iewed in detail in </w:t>
      </w:r>
      <w:r w:rsidR="00F1239D">
        <w:rPr>
          <w:b w:val="0"/>
          <w:i w:val="0"/>
          <w:sz w:val="24"/>
          <w:szCs w:val="22"/>
        </w:rPr>
        <w:t>[17-21</w:t>
      </w:r>
      <w:r w:rsidRPr="00382E0A">
        <w:rPr>
          <w:b w:val="0"/>
          <w:i w:val="0"/>
          <w:sz w:val="24"/>
          <w:szCs w:val="22"/>
        </w:rPr>
        <w:t>].</w:t>
      </w:r>
    </w:p>
    <w:p w14:paraId="0347DE4C" w14:textId="7D89A5E9" w:rsidR="002A737F" w:rsidRDefault="00DA3E49" w:rsidP="009763F4">
      <w:pPr>
        <w:ind w:firstLine="720"/>
        <w:jc w:val="both"/>
        <w:rPr>
          <w:szCs w:val="22"/>
        </w:rPr>
      </w:pPr>
      <w:r>
        <w:rPr>
          <w:noProof/>
          <w:szCs w:val="22"/>
        </w:rPr>
        <w:drawing>
          <wp:anchor distT="0" distB="0" distL="114300" distR="114300" simplePos="0" relativeHeight="251655168" behindDoc="0" locked="0" layoutInCell="1" allowOverlap="1" wp14:anchorId="0E6BC050" wp14:editId="3D9BE117">
            <wp:simplePos x="0" y="0"/>
            <wp:positionH relativeFrom="margin">
              <wp:posOffset>-62865</wp:posOffset>
            </wp:positionH>
            <wp:positionV relativeFrom="margin">
              <wp:posOffset>5146040</wp:posOffset>
            </wp:positionV>
            <wp:extent cx="2628900" cy="1607185"/>
            <wp:effectExtent l="0" t="0" r="0" b="0"/>
            <wp:wrapSquare wrapText="bothSides"/>
            <wp:docPr id="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1607185"/>
                    </a:xfrm>
                    <a:prstGeom prst="rect">
                      <a:avLst/>
                    </a:prstGeom>
                    <a:noFill/>
                    <a:ln>
                      <a:noFill/>
                    </a:ln>
                  </pic:spPr>
                </pic:pic>
              </a:graphicData>
            </a:graphic>
          </wp:anchor>
        </w:drawing>
      </w:r>
    </w:p>
    <w:p w14:paraId="7727AACB" w14:textId="334241DF" w:rsidR="002A737F" w:rsidRPr="009763F4" w:rsidRDefault="002A737F" w:rsidP="002A737F">
      <w:pPr>
        <w:pStyle w:val="Caption"/>
        <w:rPr>
          <w:rFonts w:eastAsia="Cambria"/>
          <w:b w:val="0"/>
        </w:rPr>
      </w:pPr>
      <w:bookmarkStart w:id="19" w:name="_Ref230967405"/>
      <w:r>
        <w:t xml:space="preserve">Figure </w:t>
      </w:r>
      <w:fldSimple w:instr=" STYLEREF 1 \s ">
        <w:r w:rsidR="006854E9">
          <w:rPr>
            <w:noProof/>
          </w:rPr>
          <w:t>1.2</w:t>
        </w:r>
      </w:fldSimple>
      <w:r w:rsidR="006854E9">
        <w:noBreakHyphen/>
      </w:r>
      <w:fldSimple w:instr=" SEQ Figure \* ARABIC \s 1 ">
        <w:r w:rsidR="006854E9">
          <w:rPr>
            <w:noProof/>
          </w:rPr>
          <w:t>3</w:t>
        </w:r>
      </w:fldSimple>
      <w:bookmarkEnd w:id="19"/>
      <w:r w:rsidRPr="00772E09">
        <w:rPr>
          <w:b w:val="0"/>
          <w:color w:val="000000"/>
        </w:rPr>
        <w:t>:</w:t>
      </w:r>
      <w:r>
        <w:t xml:space="preserve"> </w:t>
      </w:r>
      <w:r w:rsidR="004C6168">
        <w:rPr>
          <w:rFonts w:eastAsia="Cambria"/>
          <w:b w:val="0"/>
        </w:rPr>
        <w:t>Quark SSA from Eq. (81) in [22</w:t>
      </w:r>
      <w:r w:rsidRPr="009763F4">
        <w:rPr>
          <w:rFonts w:eastAsia="Cambria"/>
          <w:b w:val="0"/>
        </w:rPr>
        <w:t>] plotted as a function of k</w:t>
      </w:r>
      <w:r w:rsidRPr="009763F4">
        <w:rPr>
          <w:rFonts w:eastAsia="Cambria"/>
          <w:b w:val="0"/>
          <w:vertAlign w:val="subscript"/>
        </w:rPr>
        <w:t>T</w:t>
      </w:r>
      <w:r w:rsidRPr="009763F4">
        <w:rPr>
          <w:rFonts w:eastAsia="Cambria"/>
          <w:b w:val="0"/>
        </w:rPr>
        <w:t xml:space="preserve"> for different values of the target radius: R = 1 fm (blue curve), R = 1.4 fm (red curve), and R = 2 fm (gold curve) for </w:t>
      </w:r>
      <w:r w:rsidRPr="009763F4">
        <w:rPr>
          <w:rFonts w:ascii="Symbol" w:eastAsia="Cambria" w:hAnsi="Symbol"/>
          <w:b w:val="0"/>
        </w:rPr>
        <w:t></w:t>
      </w:r>
      <w:r w:rsidRPr="009763F4">
        <w:rPr>
          <w:rFonts w:eastAsia="Cambria"/>
          <w:b w:val="0"/>
        </w:rPr>
        <w:t xml:space="preserve"> = 0.7</w:t>
      </w:r>
      <w:r w:rsidR="00156B07">
        <w:rPr>
          <w:rFonts w:eastAsia="Cambria"/>
          <w:b w:val="0"/>
        </w:rPr>
        <w:t>.</w:t>
      </w:r>
    </w:p>
    <w:p w14:paraId="47D0383B" w14:textId="77777777" w:rsidR="002A737F" w:rsidRDefault="002A737F" w:rsidP="002A737F">
      <w:pPr>
        <w:jc w:val="both"/>
        <w:rPr>
          <w:szCs w:val="22"/>
        </w:rPr>
      </w:pPr>
    </w:p>
    <w:p w14:paraId="603D94FC" w14:textId="00BA0E15" w:rsidR="000E1772" w:rsidRDefault="00D556BB" w:rsidP="002A737F">
      <w:pPr>
        <w:jc w:val="both"/>
        <w:rPr>
          <w:szCs w:val="22"/>
        </w:rPr>
      </w:pPr>
      <w:r w:rsidRPr="00382E0A">
        <w:rPr>
          <w:szCs w:val="22"/>
        </w:rPr>
        <w:t>Scattering a polarized probe on this saturated nuclear wave function may provide a unique way of probing the gluon and quark transverse momentum distributions (TMDs). In particular, the single transverse spin asymmetry</w:t>
      </w:r>
      <w:r>
        <w:rPr>
          <w:szCs w:val="22"/>
        </w:rPr>
        <w:t xml:space="preserve"> </w:t>
      </w:r>
      <w:r w:rsidRPr="00D4361A">
        <w:rPr>
          <w:i/>
          <w:szCs w:val="22"/>
        </w:rPr>
        <w:t>A</w:t>
      </w:r>
      <w:r w:rsidRPr="00D4361A">
        <w:rPr>
          <w:i/>
          <w:szCs w:val="22"/>
          <w:vertAlign w:val="subscript"/>
        </w:rPr>
        <w:t>N</w:t>
      </w:r>
      <w:r w:rsidRPr="00DD2241">
        <w:rPr>
          <w:szCs w:val="22"/>
        </w:rPr>
        <w:t xml:space="preserve"> may provide access to the elusive nuclear</w:t>
      </w:r>
      <w:r>
        <w:rPr>
          <w:szCs w:val="22"/>
        </w:rPr>
        <w:t xml:space="preserve"> Weizsae</w:t>
      </w:r>
      <w:r w:rsidRPr="00DD2241">
        <w:rPr>
          <w:szCs w:val="22"/>
        </w:rPr>
        <w:t>cker-Williams (WW) gluon distribution function</w:t>
      </w:r>
      <w:r w:rsidR="009A501E">
        <w:rPr>
          <w:szCs w:val="22"/>
        </w:rPr>
        <w:t xml:space="preserve"> [23</w:t>
      </w:r>
      <w:r>
        <w:rPr>
          <w:szCs w:val="22"/>
        </w:rPr>
        <w:t>,</w:t>
      </w:r>
      <w:r w:rsidR="009A501E">
        <w:rPr>
          <w:szCs w:val="22"/>
        </w:rPr>
        <w:t>24</w:t>
      </w:r>
      <w:r>
        <w:rPr>
          <w:szCs w:val="22"/>
        </w:rPr>
        <w:t>]</w:t>
      </w:r>
      <w:r w:rsidRPr="00DD2241">
        <w:rPr>
          <w:szCs w:val="22"/>
        </w:rPr>
        <w:t>, which is a solid prediction of</w:t>
      </w:r>
      <w:r>
        <w:rPr>
          <w:szCs w:val="22"/>
        </w:rPr>
        <w:t xml:space="preserve"> </w:t>
      </w:r>
      <w:r w:rsidRPr="00DD2241">
        <w:rPr>
          <w:szCs w:val="22"/>
        </w:rPr>
        <w:t>the CGC formalism</w:t>
      </w:r>
      <w:r w:rsidR="009A501E">
        <w:rPr>
          <w:szCs w:val="22"/>
        </w:rPr>
        <w:t xml:space="preserve"> [25,26</w:t>
      </w:r>
      <w:r>
        <w:rPr>
          <w:szCs w:val="22"/>
        </w:rPr>
        <w:t>]</w:t>
      </w:r>
      <w:r w:rsidRPr="00DD2241">
        <w:rPr>
          <w:szCs w:val="22"/>
        </w:rPr>
        <w:t xml:space="preserve"> but</w:t>
      </w:r>
      <w:r>
        <w:rPr>
          <w:szCs w:val="22"/>
        </w:rPr>
        <w:t xml:space="preserve"> </w:t>
      </w:r>
      <w:r w:rsidRPr="00DD2241">
        <w:rPr>
          <w:szCs w:val="22"/>
        </w:rPr>
        <w:t>is very difficult to measure experimentally. The nuclear effects on</w:t>
      </w:r>
      <w:r>
        <w:rPr>
          <w:szCs w:val="22"/>
        </w:rPr>
        <w:t xml:space="preserve"> </w:t>
      </w:r>
      <w:r w:rsidRPr="00D4361A">
        <w:rPr>
          <w:i/>
          <w:szCs w:val="22"/>
        </w:rPr>
        <w:t>A</w:t>
      </w:r>
      <w:r w:rsidRPr="00D4361A">
        <w:rPr>
          <w:i/>
          <w:szCs w:val="22"/>
          <w:vertAlign w:val="subscript"/>
        </w:rPr>
        <w:t>N</w:t>
      </w:r>
      <w:r w:rsidRPr="00DD2241">
        <w:rPr>
          <w:szCs w:val="22"/>
        </w:rPr>
        <w:t xml:space="preserve"> may shed important light on the strong interaction dynamics in</w:t>
      </w:r>
      <w:r>
        <w:rPr>
          <w:szCs w:val="22"/>
        </w:rPr>
        <w:t xml:space="preserve"> nuclear collisions.</w:t>
      </w:r>
      <w:r w:rsidR="000E1772">
        <w:rPr>
          <w:szCs w:val="22"/>
        </w:rPr>
        <w:t xml:space="preserve"> </w:t>
      </w:r>
      <w:r>
        <w:rPr>
          <w:szCs w:val="22"/>
        </w:rPr>
        <w:t>W</w:t>
      </w:r>
      <w:r w:rsidRPr="00DD2241">
        <w:rPr>
          <w:szCs w:val="22"/>
        </w:rPr>
        <w:t>hile the theoretical approaches based on CGC</w:t>
      </w:r>
      <w:r>
        <w:rPr>
          <w:szCs w:val="22"/>
        </w:rPr>
        <w:t xml:space="preserve"> </w:t>
      </w:r>
      <w:r w:rsidRPr="00DD2241">
        <w:rPr>
          <w:szCs w:val="22"/>
        </w:rPr>
        <w:t xml:space="preserve">physics predict that hadronic </w:t>
      </w:r>
      <w:r w:rsidRPr="000C1055">
        <w:rPr>
          <w:i/>
          <w:szCs w:val="22"/>
        </w:rPr>
        <w:t>A</w:t>
      </w:r>
      <w:r w:rsidRPr="000C1055">
        <w:rPr>
          <w:i/>
          <w:szCs w:val="22"/>
          <w:vertAlign w:val="subscript"/>
        </w:rPr>
        <w:t>N</w:t>
      </w:r>
      <w:r w:rsidRPr="00DD2241">
        <w:rPr>
          <w:szCs w:val="22"/>
        </w:rPr>
        <w:t xml:space="preserve"> should decrease with increasing</w:t>
      </w:r>
      <w:r>
        <w:rPr>
          <w:szCs w:val="22"/>
        </w:rPr>
        <w:t xml:space="preserve"> </w:t>
      </w:r>
      <w:r w:rsidRPr="00DD2241">
        <w:rPr>
          <w:szCs w:val="22"/>
        </w:rPr>
        <w:t>size of the nuclear target</w:t>
      </w:r>
      <w:r w:rsidR="009A501E">
        <w:rPr>
          <w:szCs w:val="22"/>
        </w:rPr>
        <w:t xml:space="preserve"> [27-3</w:t>
      </w:r>
      <w:r w:rsidR="004C6168">
        <w:rPr>
          <w:szCs w:val="22"/>
        </w:rPr>
        <w:t>1</w:t>
      </w:r>
      <w:r>
        <w:rPr>
          <w:szCs w:val="22"/>
        </w:rPr>
        <w:t xml:space="preserve">] (see </w:t>
      </w:r>
      <w:r w:rsidR="00985961">
        <w:rPr>
          <w:szCs w:val="22"/>
        </w:rPr>
        <w:fldChar w:fldCharType="begin"/>
      </w:r>
      <w:r w:rsidR="009763F4">
        <w:rPr>
          <w:szCs w:val="22"/>
        </w:rPr>
        <w:instrText xml:space="preserve"> REF _Ref230967405 \h </w:instrText>
      </w:r>
      <w:r w:rsidR="00985961">
        <w:rPr>
          <w:szCs w:val="22"/>
        </w:rPr>
      </w:r>
      <w:r w:rsidR="00985961">
        <w:rPr>
          <w:szCs w:val="22"/>
        </w:rPr>
        <w:fldChar w:fldCharType="separate"/>
      </w:r>
      <w:r w:rsidR="00333CDD">
        <w:t xml:space="preserve">Figure </w:t>
      </w:r>
      <w:r w:rsidR="00333CDD">
        <w:rPr>
          <w:noProof/>
        </w:rPr>
        <w:t>1.2</w:t>
      </w:r>
      <w:r w:rsidR="00333CDD">
        <w:noBreakHyphen/>
      </w:r>
      <w:r w:rsidR="00333CDD">
        <w:rPr>
          <w:noProof/>
        </w:rPr>
        <w:t>3</w:t>
      </w:r>
      <w:r w:rsidR="00985961">
        <w:rPr>
          <w:szCs w:val="22"/>
        </w:rPr>
        <w:fldChar w:fldCharType="end"/>
      </w:r>
      <w:r>
        <w:rPr>
          <w:szCs w:val="22"/>
        </w:rPr>
        <w:t>)</w:t>
      </w:r>
      <w:r w:rsidRPr="00DD2241">
        <w:rPr>
          <w:szCs w:val="22"/>
        </w:rPr>
        <w:t>,</w:t>
      </w:r>
      <w:r>
        <w:rPr>
          <w:szCs w:val="22"/>
        </w:rPr>
        <w:t xml:space="preserve"> </w:t>
      </w:r>
      <w:r w:rsidRPr="00DD2241">
        <w:rPr>
          <w:szCs w:val="22"/>
        </w:rPr>
        <w:t>some approaches based on perturbative QCD factorization predict that</w:t>
      </w:r>
      <w:r>
        <w:rPr>
          <w:szCs w:val="22"/>
        </w:rPr>
        <w:t xml:space="preserve"> </w:t>
      </w:r>
      <w:r w:rsidRPr="006535D9">
        <w:rPr>
          <w:i/>
          <w:szCs w:val="22"/>
        </w:rPr>
        <w:t>A</w:t>
      </w:r>
      <w:r w:rsidRPr="006535D9">
        <w:rPr>
          <w:i/>
          <w:szCs w:val="22"/>
          <w:vertAlign w:val="subscript"/>
        </w:rPr>
        <w:t>N</w:t>
      </w:r>
      <w:r w:rsidRPr="00DD2241">
        <w:rPr>
          <w:szCs w:val="22"/>
        </w:rPr>
        <w:t xml:space="preserve"> would stay approximately the same for all nuclear targets</w:t>
      </w:r>
      <w:r w:rsidR="009A501E">
        <w:rPr>
          <w:szCs w:val="22"/>
        </w:rPr>
        <w:t xml:space="preserve"> [3</w:t>
      </w:r>
      <w:r w:rsidR="004C6168">
        <w:rPr>
          <w:szCs w:val="22"/>
        </w:rPr>
        <w:t>2</w:t>
      </w:r>
      <w:r>
        <w:rPr>
          <w:szCs w:val="22"/>
        </w:rPr>
        <w:t xml:space="preserve">]. </w:t>
      </w:r>
      <w:r w:rsidRPr="00DD2241">
        <w:rPr>
          <w:szCs w:val="22"/>
        </w:rPr>
        <w:t xml:space="preserve">The asymmetry </w:t>
      </w:r>
      <w:r w:rsidRPr="00D4361A">
        <w:rPr>
          <w:i/>
          <w:szCs w:val="22"/>
        </w:rPr>
        <w:t>A</w:t>
      </w:r>
      <w:r w:rsidRPr="00D4361A">
        <w:rPr>
          <w:i/>
          <w:szCs w:val="22"/>
          <w:vertAlign w:val="subscript"/>
        </w:rPr>
        <w:t>N</w:t>
      </w:r>
      <w:r w:rsidRPr="00DD2241">
        <w:rPr>
          <w:szCs w:val="22"/>
        </w:rPr>
        <w:t xml:space="preserve"> </w:t>
      </w:r>
      <w:r>
        <w:rPr>
          <w:szCs w:val="22"/>
        </w:rPr>
        <w:t xml:space="preserve">for prompt photons is also </w:t>
      </w:r>
      <w:r w:rsidRPr="00DD2241">
        <w:rPr>
          <w:szCs w:val="22"/>
        </w:rPr>
        <w:t xml:space="preserve">important </w:t>
      </w:r>
      <w:r>
        <w:rPr>
          <w:szCs w:val="22"/>
        </w:rPr>
        <w:t>to measure. T</w:t>
      </w:r>
      <w:r w:rsidRPr="00DD2241">
        <w:rPr>
          <w:szCs w:val="22"/>
        </w:rPr>
        <w:t xml:space="preserve">he contribution to the photon </w:t>
      </w:r>
      <w:r w:rsidRPr="00D4361A">
        <w:rPr>
          <w:i/>
          <w:szCs w:val="22"/>
        </w:rPr>
        <w:t>A</w:t>
      </w:r>
      <w:r w:rsidRPr="00D4361A">
        <w:rPr>
          <w:i/>
          <w:szCs w:val="22"/>
          <w:vertAlign w:val="subscript"/>
        </w:rPr>
        <w:t>N</w:t>
      </w:r>
      <w:r w:rsidRPr="00DD2241">
        <w:rPr>
          <w:szCs w:val="22"/>
        </w:rPr>
        <w:t xml:space="preserve"> from the Siv</w:t>
      </w:r>
      <w:r w:rsidR="009A501E">
        <w:rPr>
          <w:szCs w:val="22"/>
        </w:rPr>
        <w:t>ers effect [3</w:t>
      </w:r>
      <w:r w:rsidR="004C6168">
        <w:rPr>
          <w:szCs w:val="22"/>
        </w:rPr>
        <w:t>3</w:t>
      </w:r>
      <w:r>
        <w:rPr>
          <w:szCs w:val="22"/>
        </w:rPr>
        <w:t xml:space="preserve">] </w:t>
      </w:r>
      <w:r w:rsidRPr="00DD2241">
        <w:rPr>
          <w:szCs w:val="22"/>
        </w:rPr>
        <w:t>is expected to be</w:t>
      </w:r>
      <w:r>
        <w:rPr>
          <w:szCs w:val="22"/>
        </w:rPr>
        <w:t xml:space="preserve"> </w:t>
      </w:r>
      <w:r w:rsidRPr="00DD2241">
        <w:rPr>
          <w:szCs w:val="22"/>
        </w:rPr>
        <w:t>non-zero,</w:t>
      </w:r>
      <w:r>
        <w:rPr>
          <w:szCs w:val="22"/>
        </w:rPr>
        <w:t xml:space="preserve"> </w:t>
      </w:r>
      <w:r w:rsidRPr="00DD2241">
        <w:rPr>
          <w:szCs w:val="22"/>
        </w:rPr>
        <w:t>while the contributions of the Collins effect</w:t>
      </w:r>
      <w:r w:rsidR="009A501E">
        <w:rPr>
          <w:szCs w:val="22"/>
        </w:rPr>
        <w:t xml:space="preserve"> [3</w:t>
      </w:r>
      <w:r w:rsidR="004C6168">
        <w:rPr>
          <w:szCs w:val="22"/>
        </w:rPr>
        <w:t>4</w:t>
      </w:r>
      <w:r>
        <w:rPr>
          <w:szCs w:val="22"/>
        </w:rPr>
        <w:t xml:space="preserve">] </w:t>
      </w:r>
      <w:r w:rsidRPr="00DD2241">
        <w:rPr>
          <w:szCs w:val="22"/>
        </w:rPr>
        <w:t>a</w:t>
      </w:r>
      <w:r>
        <w:rPr>
          <w:szCs w:val="22"/>
        </w:rPr>
        <w:t>nd of the CGC-specific odderon-</w:t>
      </w:r>
      <w:r w:rsidRPr="00DD2241">
        <w:rPr>
          <w:szCs w:val="22"/>
        </w:rPr>
        <w:t>mediated</w:t>
      </w:r>
      <w:r>
        <w:rPr>
          <w:szCs w:val="22"/>
        </w:rPr>
        <w:t xml:space="preserve"> </w:t>
      </w:r>
      <w:r w:rsidRPr="00DD2241">
        <w:rPr>
          <w:szCs w:val="22"/>
        </w:rPr>
        <w:t xml:space="preserve">contributions </w:t>
      </w:r>
      <w:r w:rsidR="004C6168">
        <w:rPr>
          <w:szCs w:val="22"/>
        </w:rPr>
        <w:t>[35</w:t>
      </w:r>
      <w:r>
        <w:rPr>
          <w:szCs w:val="22"/>
        </w:rPr>
        <w:t xml:space="preserve">] </w:t>
      </w:r>
      <w:r w:rsidRPr="00DD2241">
        <w:rPr>
          <w:szCs w:val="22"/>
        </w:rPr>
        <w:t xml:space="preserve">to the photon </w:t>
      </w:r>
      <w:r w:rsidRPr="00D4361A">
        <w:rPr>
          <w:i/>
          <w:szCs w:val="22"/>
        </w:rPr>
        <w:t>A</w:t>
      </w:r>
      <w:r w:rsidRPr="00D4361A">
        <w:rPr>
          <w:i/>
          <w:szCs w:val="22"/>
          <w:vertAlign w:val="subscript"/>
        </w:rPr>
        <w:t>N</w:t>
      </w:r>
      <w:r w:rsidRPr="00DD2241">
        <w:rPr>
          <w:szCs w:val="22"/>
        </w:rPr>
        <w:t xml:space="preserve"> are expected</w:t>
      </w:r>
      <w:r>
        <w:rPr>
          <w:szCs w:val="22"/>
        </w:rPr>
        <w:t xml:space="preserve"> </w:t>
      </w:r>
      <w:r w:rsidRPr="00DD2241">
        <w:rPr>
          <w:szCs w:val="22"/>
        </w:rPr>
        <w:t xml:space="preserve">to be suppressed </w:t>
      </w:r>
      <w:r w:rsidR="004C6168">
        <w:rPr>
          <w:szCs w:val="22"/>
        </w:rPr>
        <w:t>[31,36</w:t>
      </w:r>
      <w:r>
        <w:rPr>
          <w:szCs w:val="22"/>
        </w:rPr>
        <w:t xml:space="preserve">]. </w:t>
      </w:r>
    </w:p>
    <w:p w14:paraId="1A0A0454" w14:textId="689DADBF" w:rsidR="00D556BB" w:rsidRDefault="000E1772" w:rsidP="002A737F">
      <w:pPr>
        <w:jc w:val="both"/>
        <w:rPr>
          <w:szCs w:val="22"/>
        </w:rPr>
      </w:pPr>
      <w:r>
        <w:rPr>
          <w:szCs w:val="22"/>
        </w:rPr>
        <w:t xml:space="preserve">Of course the measurement of the </w:t>
      </w:r>
      <w:r w:rsidRPr="00DD2241">
        <w:rPr>
          <w:szCs w:val="22"/>
        </w:rPr>
        <w:t xml:space="preserve">photon </w:t>
      </w:r>
      <w:r w:rsidRPr="00D4361A">
        <w:rPr>
          <w:i/>
          <w:szCs w:val="22"/>
        </w:rPr>
        <w:t>A</w:t>
      </w:r>
      <w:r w:rsidRPr="00D4361A">
        <w:rPr>
          <w:i/>
          <w:szCs w:val="22"/>
          <w:vertAlign w:val="subscript"/>
        </w:rPr>
        <w:t>N</w:t>
      </w:r>
      <w:r>
        <w:rPr>
          <w:i/>
          <w:szCs w:val="22"/>
          <w:vertAlign w:val="subscript"/>
        </w:rPr>
        <w:t xml:space="preserve"> </w:t>
      </w:r>
      <w:r w:rsidRPr="000E1772">
        <w:rPr>
          <w:iCs/>
        </w:rPr>
        <w:t>requires the preshower in front of the FMS to be present.</w:t>
      </w:r>
      <w:r w:rsidR="00D556BB" w:rsidRPr="000E1772">
        <w:rPr>
          <w:szCs w:val="22"/>
        </w:rPr>
        <w:t xml:space="preserve"> </w:t>
      </w:r>
      <w:r w:rsidR="00D556BB" w:rsidRPr="00DD2241">
        <w:rPr>
          <w:szCs w:val="22"/>
        </w:rPr>
        <w:t>Clearly</w:t>
      </w:r>
      <w:r w:rsidR="00D556BB">
        <w:rPr>
          <w:szCs w:val="22"/>
        </w:rPr>
        <w:t xml:space="preserve"> </w:t>
      </w:r>
      <w:r w:rsidR="00D556BB" w:rsidRPr="00DD2241">
        <w:rPr>
          <w:szCs w:val="22"/>
        </w:rPr>
        <w:t>experim</w:t>
      </w:r>
      <w:r w:rsidR="00D556BB">
        <w:rPr>
          <w:szCs w:val="22"/>
        </w:rPr>
        <w:t>ental data on polarized proton-</w:t>
      </w:r>
      <w:r w:rsidR="00D556BB" w:rsidRPr="00DD2241">
        <w:rPr>
          <w:szCs w:val="22"/>
        </w:rPr>
        <w:t>nucleus collisions is</w:t>
      </w:r>
      <w:r w:rsidR="00D556BB">
        <w:rPr>
          <w:szCs w:val="22"/>
        </w:rPr>
        <w:t xml:space="preserve"> desperately needed in order to </w:t>
      </w:r>
      <w:r w:rsidR="00D556BB" w:rsidRPr="00DD2241">
        <w:rPr>
          <w:szCs w:val="22"/>
        </w:rPr>
        <w:t>distinguish different mechanisms for</w:t>
      </w:r>
      <w:r w:rsidR="00D556BB">
        <w:rPr>
          <w:szCs w:val="22"/>
        </w:rPr>
        <w:t xml:space="preserve"> </w:t>
      </w:r>
      <w:r w:rsidR="00D556BB" w:rsidRPr="00DD2241">
        <w:rPr>
          <w:szCs w:val="22"/>
        </w:rPr>
        <w:t xml:space="preserve">generating the single spin asymmetry </w:t>
      </w:r>
      <w:r w:rsidR="00D556BB" w:rsidRPr="00D4361A">
        <w:rPr>
          <w:i/>
          <w:szCs w:val="22"/>
        </w:rPr>
        <w:t>A</w:t>
      </w:r>
      <w:r w:rsidR="00D556BB" w:rsidRPr="00D4361A">
        <w:rPr>
          <w:i/>
          <w:szCs w:val="22"/>
          <w:vertAlign w:val="subscript"/>
        </w:rPr>
        <w:t>N</w:t>
      </w:r>
      <w:r w:rsidR="00D556BB" w:rsidRPr="00DD2241">
        <w:rPr>
          <w:szCs w:val="22"/>
        </w:rPr>
        <w:t xml:space="preserve"> in nuclear and hadronic</w:t>
      </w:r>
      <w:r w:rsidR="00D556BB">
        <w:rPr>
          <w:szCs w:val="22"/>
        </w:rPr>
        <w:t xml:space="preserve"> </w:t>
      </w:r>
      <w:r w:rsidR="00D556BB" w:rsidRPr="00DD2241">
        <w:rPr>
          <w:szCs w:val="22"/>
        </w:rPr>
        <w:t>collisions.</w:t>
      </w:r>
    </w:p>
    <w:p w14:paraId="0D54DCA4" w14:textId="77777777" w:rsidR="00D556BB" w:rsidRDefault="00D556BB" w:rsidP="00D556BB">
      <w:pPr>
        <w:jc w:val="both"/>
        <w:rPr>
          <w:szCs w:val="22"/>
        </w:rPr>
      </w:pPr>
    </w:p>
    <w:p w14:paraId="0BA1360E" w14:textId="56CDA10F" w:rsidR="0096510D" w:rsidRDefault="001F45A0" w:rsidP="00C87494">
      <w:pPr>
        <w:jc w:val="both"/>
      </w:pPr>
      <w:r>
        <w:rPr>
          <w:szCs w:val="22"/>
        </w:rPr>
        <w:fldChar w:fldCharType="begin"/>
      </w:r>
      <w:r>
        <w:instrText xml:space="preserve"> REF _Ref230967491 \h </w:instrText>
      </w:r>
      <w:r>
        <w:rPr>
          <w:szCs w:val="22"/>
        </w:rPr>
      </w:r>
      <w:r>
        <w:rPr>
          <w:szCs w:val="22"/>
        </w:rPr>
        <w:fldChar w:fldCharType="separate"/>
      </w:r>
      <w:r>
        <w:t xml:space="preserve">Figure </w:t>
      </w:r>
      <w:r>
        <w:rPr>
          <w:noProof/>
        </w:rPr>
        <w:t>1.2</w:t>
      </w:r>
      <w:r>
        <w:noBreakHyphen/>
      </w:r>
      <w:r>
        <w:rPr>
          <w:noProof/>
        </w:rPr>
        <w:t>4</w:t>
      </w:r>
      <w:r>
        <w:rPr>
          <w:szCs w:val="22"/>
        </w:rPr>
        <w:fldChar w:fldCharType="end"/>
      </w:r>
      <w:r>
        <w:rPr>
          <w:szCs w:val="22"/>
        </w:rPr>
        <w:t xml:space="preserve"> </w:t>
      </w:r>
      <w:r w:rsidR="00D556BB">
        <w:t>clearly shows that the requested statistics of 40</w:t>
      </w:r>
      <w:r w:rsidR="008E50AA">
        <w:t xml:space="preserve"> </w:t>
      </w:r>
      <w:r w:rsidR="00D556BB">
        <w:t>pb</w:t>
      </w:r>
      <w:r w:rsidR="00D556BB" w:rsidRPr="00644757">
        <w:rPr>
          <w:vertAlign w:val="superscript"/>
        </w:rPr>
        <w:t>-1</w:t>
      </w:r>
      <w:r w:rsidR="00D556BB">
        <w:t xml:space="preserve"> and 300</w:t>
      </w:r>
      <w:r w:rsidR="008E50AA">
        <w:t xml:space="preserve"> </w:t>
      </w:r>
      <w:r w:rsidR="00D556BB">
        <w:t>nb</w:t>
      </w:r>
      <w:r w:rsidR="00D556BB" w:rsidRPr="00644757">
        <w:rPr>
          <w:vertAlign w:val="superscript"/>
        </w:rPr>
        <w:t>-1</w:t>
      </w:r>
      <w:r w:rsidR="00D556BB">
        <w:t xml:space="preserve"> for p</w:t>
      </w:r>
      <w:r w:rsidR="00EA1D0E">
        <w:t>+</w:t>
      </w:r>
      <w:r w:rsidR="00D556BB">
        <w:t>p and p</w:t>
      </w:r>
      <w:r w:rsidR="00EA1D0E">
        <w:t>+</w:t>
      </w:r>
      <w:r w:rsidR="00D556BB">
        <w:t>Au, respectively, are sufficient to measure transverse spin observables in pA. The curves represe</w:t>
      </w:r>
      <w:r w:rsidR="00333CDD">
        <w:t>nt the theoretical prediction [3</w:t>
      </w:r>
      <w:r w:rsidR="00D556BB">
        <w:t>1] for the suppression of SSA in the nuclear medium. This measurement will not only allow to get a handle on the saturation scale, but will also help to understand the underl</w:t>
      </w:r>
      <w:r w:rsidR="00EA1D0E">
        <w:t>ying sub-process leading the</w:t>
      </w:r>
      <w:r w:rsidR="00D556BB">
        <w:t xml:space="preserve"> big forward SSA in transverse polarized p</w:t>
      </w:r>
      <w:r w:rsidR="00EA1D0E">
        <w:t>+</w:t>
      </w:r>
      <w:r w:rsidR="00D556BB">
        <w:t xml:space="preserve">p. To distinguish further between the different theoretical models predicting a suppression of </w:t>
      </w:r>
      <w:r w:rsidR="00D556BB" w:rsidRPr="00E4130D">
        <w:rPr>
          <w:i/>
        </w:rPr>
        <w:t>A</w:t>
      </w:r>
      <w:r w:rsidR="00D556BB" w:rsidRPr="00E4130D">
        <w:rPr>
          <w:i/>
          <w:vertAlign w:val="subscript"/>
        </w:rPr>
        <w:t>N</w:t>
      </w:r>
      <w:r w:rsidR="00D556BB">
        <w:t xml:space="preserve"> in p</w:t>
      </w:r>
      <w:r w:rsidR="00EA1D0E">
        <w:t>+</w:t>
      </w:r>
      <w:r w:rsidR="00D556BB">
        <w:t xml:space="preserve">A, it will be also essential to measure </w:t>
      </w:r>
      <w:r w:rsidR="00D556BB" w:rsidRPr="00E4130D">
        <w:rPr>
          <w:i/>
        </w:rPr>
        <w:t>A</w:t>
      </w:r>
      <w:r w:rsidR="00D556BB" w:rsidRPr="00E4130D">
        <w:rPr>
          <w:i/>
          <w:vertAlign w:val="subscript"/>
        </w:rPr>
        <w:t>N</w:t>
      </w:r>
      <w:r w:rsidR="00D556BB" w:rsidRPr="00547C75">
        <w:t xml:space="preserve"> for</w:t>
      </w:r>
      <w:r w:rsidR="00D556BB">
        <w:rPr>
          <w:vertAlign w:val="subscript"/>
        </w:rPr>
        <w:t xml:space="preserve"> </w:t>
      </w:r>
      <w:r w:rsidR="00D556BB">
        <w:t>direct photons. More details about the pre</w:t>
      </w:r>
      <w:r w:rsidR="00EA1D0E">
        <w:t>-</w:t>
      </w:r>
      <w:r w:rsidR="00D556BB">
        <w:t xml:space="preserve">shower in front of the FMS and its performance as well as the capabilities to measure </w:t>
      </w:r>
      <w:r w:rsidR="00D556BB" w:rsidRPr="00547C75">
        <w:rPr>
          <w:i/>
        </w:rPr>
        <w:t>A</w:t>
      </w:r>
      <w:r w:rsidR="00D556BB" w:rsidRPr="00547C75">
        <w:rPr>
          <w:i/>
          <w:vertAlign w:val="subscript"/>
        </w:rPr>
        <w:t>N</w:t>
      </w:r>
      <w:r w:rsidR="00D556BB">
        <w:t xml:space="preserve"> for direct photons can be found in section </w:t>
      </w:r>
      <w:r w:rsidR="00985961">
        <w:fldChar w:fldCharType="begin"/>
      </w:r>
      <w:r w:rsidR="00D556BB">
        <w:instrText xml:space="preserve"> REF _Ref229548174 \r \h </w:instrText>
      </w:r>
      <w:r w:rsidR="00985961">
        <w:fldChar w:fldCharType="separate"/>
      </w:r>
      <w:r w:rsidR="004E1635">
        <w:t>4.5</w:t>
      </w:r>
      <w:r w:rsidR="00985961">
        <w:fldChar w:fldCharType="end"/>
      </w:r>
      <w:r w:rsidR="00D556BB">
        <w:t>.</w:t>
      </w:r>
    </w:p>
    <w:p w14:paraId="42A36C96" w14:textId="77777777" w:rsidR="00D556BB" w:rsidRPr="009763F4" w:rsidRDefault="00D556BB" w:rsidP="00C87494">
      <w:pPr>
        <w:jc w:val="both"/>
      </w:pPr>
    </w:p>
    <w:tbl>
      <w:tblPr>
        <w:tblW w:w="0" w:type="auto"/>
        <w:tblInd w:w="108" w:type="dxa"/>
        <w:tblLook w:val="04A0" w:firstRow="1" w:lastRow="0" w:firstColumn="1" w:lastColumn="0" w:noHBand="0" w:noVBand="1"/>
      </w:tblPr>
      <w:tblGrid>
        <w:gridCol w:w="5384"/>
        <w:gridCol w:w="3184"/>
      </w:tblGrid>
      <w:tr w:rsidR="00D556BB" w14:paraId="3C5B45E3" w14:textId="77777777">
        <w:trPr>
          <w:trHeight w:val="3240"/>
        </w:trPr>
        <w:tc>
          <w:tcPr>
            <w:tcW w:w="5044" w:type="dxa"/>
          </w:tcPr>
          <w:p w14:paraId="1289847F" w14:textId="77777777" w:rsidR="00D556BB" w:rsidRDefault="00952E3F">
            <w:r>
              <w:rPr>
                <w:noProof/>
                <w:szCs w:val="22"/>
              </w:rPr>
              <w:drawing>
                <wp:inline distT="0" distB="0" distL="0" distR="0" wp14:anchorId="3E5F1B1D" wp14:editId="619FF9BB">
                  <wp:extent cx="3281680" cy="2032000"/>
                  <wp:effectExtent l="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r="4089"/>
                          <a:stretch>
                            <a:fillRect/>
                          </a:stretch>
                        </pic:blipFill>
                        <pic:spPr bwMode="auto">
                          <a:xfrm>
                            <a:off x="0" y="0"/>
                            <a:ext cx="3281680" cy="2032000"/>
                          </a:xfrm>
                          <a:prstGeom prst="rect">
                            <a:avLst/>
                          </a:prstGeom>
                          <a:noFill/>
                          <a:ln>
                            <a:noFill/>
                          </a:ln>
                        </pic:spPr>
                      </pic:pic>
                    </a:graphicData>
                  </a:graphic>
                </wp:inline>
              </w:drawing>
            </w:r>
          </w:p>
        </w:tc>
        <w:tc>
          <w:tcPr>
            <w:tcW w:w="3524" w:type="dxa"/>
          </w:tcPr>
          <w:p w14:paraId="40ACB2FC" w14:textId="2FB8084B" w:rsidR="00D556BB" w:rsidRPr="00C87494" w:rsidRDefault="009763F4" w:rsidP="009763F4">
            <w:pPr>
              <w:pStyle w:val="Caption"/>
              <w:rPr>
                <w:rFonts w:eastAsia="宋体"/>
                <w:color w:val="000000"/>
              </w:rPr>
            </w:pPr>
            <w:bookmarkStart w:id="20" w:name="_Ref230967491"/>
            <w:r>
              <w:t xml:space="preserve">Figure </w:t>
            </w:r>
            <w:fldSimple w:instr=" STYLEREF 1 \s ">
              <w:r w:rsidR="006854E9">
                <w:rPr>
                  <w:noProof/>
                </w:rPr>
                <w:t>1.2</w:t>
              </w:r>
            </w:fldSimple>
            <w:r w:rsidR="006854E9">
              <w:noBreakHyphen/>
            </w:r>
            <w:fldSimple w:instr=" SEQ Figure \* ARABIC \s 1 ">
              <w:r w:rsidR="006854E9">
                <w:rPr>
                  <w:noProof/>
                </w:rPr>
                <w:t>4</w:t>
              </w:r>
            </w:fldSimple>
            <w:bookmarkEnd w:id="20"/>
            <w:r>
              <w:t xml:space="preserve">: </w:t>
            </w:r>
            <w:r w:rsidRPr="00E1354B">
              <w:rPr>
                <w:b w:val="0"/>
              </w:rPr>
              <w:t>The projected statistical and systematic uncertainties for the ratio of A</w:t>
            </w:r>
            <w:r w:rsidRPr="00E1354B">
              <w:rPr>
                <w:b w:val="0"/>
                <w:vertAlign w:val="subscript"/>
              </w:rPr>
              <w:t>N</w:t>
            </w:r>
            <w:r w:rsidRPr="00E1354B">
              <w:rPr>
                <w:b w:val="0"/>
                <w:vertAlign w:val="superscript"/>
              </w:rPr>
              <w:t>pA</w:t>
            </w:r>
            <w:r w:rsidRPr="00E1354B">
              <w:rPr>
                <w:b w:val="0"/>
              </w:rPr>
              <w:t>/A</w:t>
            </w:r>
            <w:r w:rsidRPr="00E1354B">
              <w:rPr>
                <w:b w:val="0"/>
                <w:vertAlign w:val="subscript"/>
              </w:rPr>
              <w:t>N</w:t>
            </w:r>
            <w:r w:rsidRPr="00E1354B">
              <w:rPr>
                <w:b w:val="0"/>
                <w:vertAlign w:val="superscript"/>
              </w:rPr>
              <w:t>pp</w:t>
            </w:r>
            <w:r w:rsidRPr="00E1354B">
              <w:rPr>
                <w:b w:val="0"/>
              </w:rPr>
              <w:t xml:space="preserve"> measured for </w:t>
            </w:r>
            <w:r w:rsidRPr="00E1354B">
              <w:rPr>
                <w:rFonts w:ascii="Symbol" w:hAnsi="Symbol"/>
                <w:b w:val="0"/>
              </w:rPr>
              <w:t></w:t>
            </w:r>
            <w:r w:rsidRPr="00E1354B">
              <w:rPr>
                <w:b w:val="0"/>
                <w:vertAlign w:val="superscript"/>
              </w:rPr>
              <w:t>0</w:t>
            </w:r>
            <w:r w:rsidRPr="00E1354B">
              <w:rPr>
                <w:b w:val="0"/>
              </w:rPr>
              <w:t>’s in the STAR FMS for the requested transverse p</w:t>
            </w:r>
            <w:r w:rsidR="00EA1D0E">
              <w:rPr>
                <w:b w:val="0"/>
              </w:rPr>
              <w:t>+</w:t>
            </w:r>
            <w:r w:rsidRPr="00E1354B">
              <w:rPr>
                <w:b w:val="0"/>
              </w:rPr>
              <w:t>p and p</w:t>
            </w:r>
            <w:r w:rsidR="00EA1D0E">
              <w:rPr>
                <w:b w:val="0"/>
              </w:rPr>
              <w:t>+</w:t>
            </w:r>
            <w:r w:rsidRPr="00E1354B">
              <w:rPr>
                <w:b w:val="0"/>
              </w:rPr>
              <w:t xml:space="preserve">A running. The colored </w:t>
            </w:r>
            <w:r w:rsidR="00B927AD">
              <w:rPr>
                <w:b w:val="0"/>
              </w:rPr>
              <w:t>curves follow Eq. 17 in Ref. [3</w:t>
            </w:r>
            <w:r>
              <w:rPr>
                <w:b w:val="0"/>
              </w:rPr>
              <w:t>1</w:t>
            </w:r>
            <w:r w:rsidRPr="00E1354B">
              <w:rPr>
                <w:b w:val="0"/>
              </w:rPr>
              <w:t>] assuming Q</w:t>
            </w:r>
            <w:r w:rsidRPr="00E1354B">
              <w:rPr>
                <w:b w:val="0"/>
                <w:vertAlign w:val="subscript"/>
              </w:rPr>
              <w:t>s</w:t>
            </w:r>
            <w:r w:rsidRPr="00E1354B">
              <w:rPr>
                <w:b w:val="0"/>
                <w:vertAlign w:val="superscript"/>
              </w:rPr>
              <w:t>p</w:t>
            </w:r>
            <w:r w:rsidRPr="00E1354B">
              <w:rPr>
                <w:b w:val="0"/>
              </w:rPr>
              <w:t xml:space="preserve"> = 1 GeV (solid) and Q</w:t>
            </w:r>
            <w:r w:rsidRPr="00E1354B">
              <w:rPr>
                <w:b w:val="0"/>
                <w:vertAlign w:val="subscript"/>
              </w:rPr>
              <w:t>s</w:t>
            </w:r>
            <w:r w:rsidRPr="00E1354B">
              <w:rPr>
                <w:b w:val="0"/>
                <w:vertAlign w:val="superscript"/>
              </w:rPr>
              <w:t>p</w:t>
            </w:r>
            <w:r w:rsidRPr="00E1354B">
              <w:rPr>
                <w:b w:val="0"/>
              </w:rPr>
              <w:t xml:space="preserve"> = 0.5 GeV (dotted) with Q</w:t>
            </w:r>
            <w:r w:rsidRPr="00E1354B">
              <w:rPr>
                <w:b w:val="0"/>
                <w:vertAlign w:val="subscript"/>
              </w:rPr>
              <w:t>s</w:t>
            </w:r>
            <w:r w:rsidRPr="00E1354B">
              <w:rPr>
                <w:b w:val="0"/>
                <w:vertAlign w:val="superscript"/>
              </w:rPr>
              <w:t>A</w:t>
            </w:r>
            <w:r w:rsidRPr="00E1354B">
              <w:rPr>
                <w:b w:val="0"/>
              </w:rPr>
              <w:t xml:space="preserve"> = A</w:t>
            </w:r>
            <w:r w:rsidRPr="00E1354B">
              <w:rPr>
                <w:b w:val="0"/>
                <w:vertAlign w:val="superscript"/>
              </w:rPr>
              <w:t>1/3</w:t>
            </w:r>
            <w:r w:rsidRPr="00E1354B">
              <w:rPr>
                <w:b w:val="0"/>
              </w:rPr>
              <w:t xml:space="preserve"> Q</w:t>
            </w:r>
            <w:r w:rsidRPr="00E1354B">
              <w:rPr>
                <w:b w:val="0"/>
                <w:vertAlign w:val="subscript"/>
              </w:rPr>
              <w:t>s</w:t>
            </w:r>
            <w:r w:rsidRPr="00D74283">
              <w:rPr>
                <w:b w:val="0"/>
                <w:vertAlign w:val="superscript"/>
              </w:rPr>
              <w:t>p</w:t>
            </w:r>
            <w:r w:rsidRPr="00E1354B">
              <w:rPr>
                <w:b w:val="0"/>
              </w:rPr>
              <w:t>.</w:t>
            </w:r>
          </w:p>
        </w:tc>
      </w:tr>
    </w:tbl>
    <w:p w14:paraId="6894FB66" w14:textId="77777777" w:rsidR="00D556BB" w:rsidRDefault="00D556BB" w:rsidP="00D556BB">
      <w:pPr>
        <w:widowControl w:val="0"/>
        <w:autoSpaceDE w:val="0"/>
        <w:autoSpaceDN w:val="0"/>
        <w:adjustRightInd w:val="0"/>
        <w:jc w:val="both"/>
        <w:rPr>
          <w:rFonts w:eastAsia="Cambria"/>
        </w:rPr>
      </w:pPr>
    </w:p>
    <w:p w14:paraId="37BC614D" w14:textId="77777777" w:rsidR="005942C9" w:rsidRDefault="005942C9" w:rsidP="00D556BB">
      <w:pPr>
        <w:widowControl w:val="0"/>
        <w:autoSpaceDE w:val="0"/>
        <w:autoSpaceDN w:val="0"/>
        <w:adjustRightInd w:val="0"/>
        <w:jc w:val="both"/>
        <w:rPr>
          <w:rFonts w:eastAsia="Cambria"/>
        </w:rPr>
      </w:pPr>
    </w:p>
    <w:p w14:paraId="50EDA78E" w14:textId="77777777" w:rsidR="005942C9" w:rsidRDefault="005942C9" w:rsidP="00D556BB">
      <w:pPr>
        <w:widowControl w:val="0"/>
        <w:autoSpaceDE w:val="0"/>
        <w:autoSpaceDN w:val="0"/>
        <w:adjustRightInd w:val="0"/>
        <w:jc w:val="both"/>
        <w:rPr>
          <w:rFonts w:eastAsia="Cambria"/>
        </w:rPr>
      </w:pPr>
    </w:p>
    <w:p w14:paraId="4841D198" w14:textId="77777777" w:rsidR="005942C9" w:rsidRDefault="005942C9" w:rsidP="00D556BB">
      <w:pPr>
        <w:widowControl w:val="0"/>
        <w:autoSpaceDE w:val="0"/>
        <w:autoSpaceDN w:val="0"/>
        <w:adjustRightInd w:val="0"/>
        <w:jc w:val="both"/>
        <w:rPr>
          <w:rFonts w:eastAsia="Cambria"/>
        </w:rPr>
      </w:pPr>
    </w:p>
    <w:p w14:paraId="20129A59" w14:textId="77777777" w:rsidR="005942C9" w:rsidRDefault="005942C9" w:rsidP="00D556BB">
      <w:pPr>
        <w:widowControl w:val="0"/>
        <w:autoSpaceDE w:val="0"/>
        <w:autoSpaceDN w:val="0"/>
        <w:adjustRightInd w:val="0"/>
        <w:jc w:val="both"/>
        <w:rPr>
          <w:rFonts w:eastAsia="Cambria"/>
        </w:rPr>
      </w:pPr>
    </w:p>
    <w:p w14:paraId="04B811EA" w14:textId="77777777" w:rsidR="005942C9" w:rsidRDefault="005942C9" w:rsidP="00D556BB">
      <w:pPr>
        <w:widowControl w:val="0"/>
        <w:autoSpaceDE w:val="0"/>
        <w:autoSpaceDN w:val="0"/>
        <w:adjustRightInd w:val="0"/>
        <w:jc w:val="both"/>
        <w:rPr>
          <w:rFonts w:eastAsia="Cambria"/>
        </w:rPr>
      </w:pPr>
    </w:p>
    <w:p w14:paraId="2493FFB9" w14:textId="77777777" w:rsidR="005942C9" w:rsidRDefault="005942C9" w:rsidP="00D556BB">
      <w:pPr>
        <w:widowControl w:val="0"/>
        <w:autoSpaceDE w:val="0"/>
        <w:autoSpaceDN w:val="0"/>
        <w:adjustRightInd w:val="0"/>
        <w:jc w:val="both"/>
        <w:rPr>
          <w:rFonts w:eastAsia="Cambria"/>
        </w:rPr>
      </w:pPr>
    </w:p>
    <w:p w14:paraId="5CC61B25" w14:textId="77777777" w:rsidR="005942C9" w:rsidRDefault="005942C9" w:rsidP="00D556BB">
      <w:pPr>
        <w:widowControl w:val="0"/>
        <w:autoSpaceDE w:val="0"/>
        <w:autoSpaceDN w:val="0"/>
        <w:adjustRightInd w:val="0"/>
        <w:jc w:val="both"/>
        <w:rPr>
          <w:rFonts w:eastAsia="Cambria"/>
        </w:rPr>
      </w:pPr>
    </w:p>
    <w:p w14:paraId="370C4A76" w14:textId="77777777" w:rsidR="005942C9" w:rsidRDefault="005942C9" w:rsidP="00D556BB">
      <w:pPr>
        <w:widowControl w:val="0"/>
        <w:autoSpaceDE w:val="0"/>
        <w:autoSpaceDN w:val="0"/>
        <w:adjustRightInd w:val="0"/>
        <w:jc w:val="both"/>
        <w:rPr>
          <w:rFonts w:eastAsia="Cambria"/>
        </w:rPr>
      </w:pPr>
    </w:p>
    <w:p w14:paraId="7C25310A" w14:textId="77777777" w:rsidR="005942C9" w:rsidRDefault="005942C9" w:rsidP="00D556BB">
      <w:pPr>
        <w:widowControl w:val="0"/>
        <w:autoSpaceDE w:val="0"/>
        <w:autoSpaceDN w:val="0"/>
        <w:adjustRightInd w:val="0"/>
        <w:jc w:val="both"/>
        <w:rPr>
          <w:rFonts w:eastAsia="Cambria"/>
        </w:rPr>
      </w:pPr>
    </w:p>
    <w:p w14:paraId="39D73D1A" w14:textId="77777777" w:rsidR="005942C9" w:rsidRDefault="005942C9" w:rsidP="00D556BB">
      <w:pPr>
        <w:widowControl w:val="0"/>
        <w:autoSpaceDE w:val="0"/>
        <w:autoSpaceDN w:val="0"/>
        <w:adjustRightInd w:val="0"/>
        <w:jc w:val="both"/>
        <w:rPr>
          <w:rFonts w:eastAsia="Cambria"/>
        </w:rPr>
      </w:pPr>
    </w:p>
    <w:p w14:paraId="784C02F0" w14:textId="66F9C167" w:rsidR="002A2ADE" w:rsidRPr="002A2ADE" w:rsidRDefault="009157DC" w:rsidP="002A2ADE">
      <w:pPr>
        <w:pStyle w:val="Heading1"/>
        <w:rPr>
          <w:szCs w:val="36"/>
        </w:rPr>
      </w:pPr>
      <w:bookmarkStart w:id="21" w:name="_Toc245435493"/>
      <w:r>
        <w:rPr>
          <w:szCs w:val="36"/>
        </w:rPr>
        <w:t>Preshower Design</w:t>
      </w:r>
      <w:r w:rsidR="00283BCE">
        <w:rPr>
          <w:szCs w:val="36"/>
        </w:rPr>
        <w:t xml:space="preserve"> and Simulation Results</w:t>
      </w:r>
      <w:bookmarkEnd w:id="21"/>
    </w:p>
    <w:p w14:paraId="7FE86482" w14:textId="77777777" w:rsidR="002A2ADE" w:rsidRDefault="002A2ADE" w:rsidP="002A2ADE"/>
    <w:p w14:paraId="4D62092C" w14:textId="4506AF1B" w:rsidR="002A2ADE" w:rsidRDefault="002A2ADE" w:rsidP="002A2ADE">
      <w:pPr>
        <w:pStyle w:val="Heading2"/>
      </w:pPr>
      <w:bookmarkStart w:id="22" w:name="_Toc245435494"/>
      <w:r>
        <w:t>Preshower Design:</w:t>
      </w:r>
      <w:bookmarkEnd w:id="22"/>
    </w:p>
    <w:p w14:paraId="602DFE9E" w14:textId="77777777" w:rsidR="00362966" w:rsidRDefault="00CE26A7" w:rsidP="00955501">
      <w:pPr>
        <w:jc w:val="both"/>
      </w:pPr>
      <w:r>
        <w:t>We propose to install a preshower detector in front of the FMS, which will help distinguish photons, electrons/positrons and charged hadrons. This detector will be comprised of two layers of perpendicularly arranged scintillator slats (PS1 and PS2), followed by a lead converter and a subsequent third layer of scintillator slats (PS3). PS1 and PS2 will be used to identify neutral particles (photons) from charged particles (hadrons and electrons), while PS3 after the converter will help separating electromagnetic shower</w:t>
      </w:r>
      <w:r w:rsidR="00C06B3E">
        <w:t>s</w:t>
      </w:r>
      <w:r>
        <w:t xml:space="preserve"> (photons and electrons) from charged hadrons.</w:t>
      </w:r>
    </w:p>
    <w:p w14:paraId="5EA86797" w14:textId="77777777" w:rsidR="00362966" w:rsidRDefault="00362966" w:rsidP="00955501">
      <w:pPr>
        <w:jc w:val="both"/>
      </w:pPr>
    </w:p>
    <w:p w14:paraId="4BD8AB60" w14:textId="5F8DD16F" w:rsidR="00CE26A7" w:rsidRDefault="00CE26A7" w:rsidP="00955501">
      <w:pPr>
        <w:jc w:val="both"/>
      </w:pPr>
      <w:r>
        <w:t xml:space="preserve">The preshower detector will be located at a little less than 7 m downstream of the nominal interaction point in STAR </w:t>
      </w:r>
      <w:r w:rsidR="00C06B3E">
        <w:t xml:space="preserve">(in front of the FMS) </w:t>
      </w:r>
      <w:r>
        <w:t>and will cover a transverse area of about 2x2 m</w:t>
      </w:r>
      <w:r w:rsidRPr="001C1866">
        <w:rPr>
          <w:vertAlign w:val="superscript"/>
        </w:rPr>
        <w:t>2</w:t>
      </w:r>
      <w:r>
        <w:t xml:space="preserve"> with a 40x40 cm</w:t>
      </w:r>
      <w:r w:rsidRPr="001C1866">
        <w:rPr>
          <w:vertAlign w:val="superscript"/>
        </w:rPr>
        <w:t>2</w:t>
      </w:r>
      <w:r>
        <w:t xml:space="preserve"> cutout </w:t>
      </w:r>
      <w:r w:rsidR="00C06B3E">
        <w:t xml:space="preserve">in the center </w:t>
      </w:r>
      <w:r>
        <w:t xml:space="preserve">for the beam pipe. </w:t>
      </w:r>
      <w:r w:rsidR="002A2EBB">
        <w:t>The preshower layers will be divided into quadrants. The detector will be segmented to 80 scintillator slats per layer, and t</w:t>
      </w:r>
      <w:r>
        <w:t xml:space="preserve">he granularity of the array is going to match that of the FMS loosely. Due to space constrains with beam pipe supports and </w:t>
      </w:r>
      <w:r w:rsidR="00C06B3E">
        <w:t xml:space="preserve">the </w:t>
      </w:r>
      <w:r>
        <w:t>west platform floor, bottom quadrants will be slightly shorter and have an opening below</w:t>
      </w:r>
      <w:r w:rsidR="005B346A">
        <w:t xml:space="preserve"> the</w:t>
      </w:r>
      <w:r>
        <w:t xml:space="preserve"> beam pipe. </w:t>
      </w:r>
      <w:r w:rsidR="00955501">
        <w:t>The t</w:t>
      </w:r>
      <w:r>
        <w:t xml:space="preserve">op </w:t>
      </w:r>
      <w:r w:rsidR="001C77A1">
        <w:t xml:space="preserve">two </w:t>
      </w:r>
      <w:r>
        <w:t>quadrant</w:t>
      </w:r>
      <w:r w:rsidR="00955501">
        <w:t xml:space="preserve">s </w:t>
      </w:r>
      <w:r w:rsidR="002A2EBB">
        <w:t xml:space="preserve">each </w:t>
      </w:r>
      <w:r w:rsidR="00955501">
        <w:t>contain</w:t>
      </w:r>
      <w:r>
        <w:t xml:space="preserve"> </w:t>
      </w:r>
      <w:r w:rsidR="00D74283">
        <w:t>21 scintillator-</w:t>
      </w:r>
      <w:r w:rsidR="002A2EBB">
        <w:t>slat</w:t>
      </w:r>
      <w:r w:rsidR="00362966">
        <w:t>s, and bottom quadrants contain</w:t>
      </w:r>
      <w:r w:rsidR="002A2EBB">
        <w:t xml:space="preserve"> 19</w:t>
      </w:r>
      <w:r w:rsidR="00362966">
        <w:t xml:space="preserve"> slats</w:t>
      </w:r>
      <w:r>
        <w:t xml:space="preserve">. The inner 12 channels have a width of 4 cm, followed by 9 channels with a width of 5.8 cm. The length of the scintillators is 100 cm, or 80 cm where they touch the inner cutout region. Slats in PS1 will be oriented vertically, while PS2 and PS3 to be oriented horizontally as indicated in </w:t>
      </w:r>
      <w:r w:rsidR="001D46DD">
        <w:fldChar w:fldCharType="begin"/>
      </w:r>
      <w:r w:rsidR="001D46DD">
        <w:instrText xml:space="preserve"> REF _Ref370131123 \h </w:instrText>
      </w:r>
      <w:r w:rsidR="001D46DD">
        <w:fldChar w:fldCharType="separate"/>
      </w:r>
      <w:r w:rsidR="00D74283">
        <w:rPr>
          <w:b/>
        </w:rPr>
        <w:fldChar w:fldCharType="begin"/>
      </w:r>
      <w:r w:rsidR="00D74283">
        <w:instrText xml:space="preserve"> REF _Ref245389612 \h </w:instrText>
      </w:r>
      <w:r w:rsidR="00D74283">
        <w:rPr>
          <w:b/>
        </w:rPr>
      </w:r>
      <w:r w:rsidR="00D74283">
        <w:rPr>
          <w:b/>
        </w:rPr>
        <w:fldChar w:fldCharType="separate"/>
      </w:r>
      <w:r w:rsidR="00D74283">
        <w:t xml:space="preserve">Figure </w:t>
      </w:r>
      <w:r w:rsidR="00D74283">
        <w:rPr>
          <w:noProof/>
        </w:rPr>
        <w:t>2</w:t>
      </w:r>
      <w:r w:rsidR="00D74283">
        <w:noBreakHyphen/>
      </w:r>
      <w:r w:rsidR="00D74283">
        <w:rPr>
          <w:noProof/>
        </w:rPr>
        <w:t>1</w:t>
      </w:r>
      <w:r w:rsidR="00D74283">
        <w:rPr>
          <w:b/>
        </w:rPr>
        <w:fldChar w:fldCharType="end"/>
      </w:r>
      <w:r w:rsidR="00D74283">
        <w:rPr>
          <w:b/>
        </w:rPr>
        <w:t>.</w:t>
      </w:r>
      <w:r w:rsidR="001D46DD">
        <w:fldChar w:fldCharType="end"/>
      </w:r>
    </w:p>
    <w:p w14:paraId="22BC9893" w14:textId="77777777" w:rsidR="005942C9" w:rsidRDefault="005942C9" w:rsidP="00955501">
      <w:pPr>
        <w:jc w:val="both"/>
      </w:pPr>
    </w:p>
    <w:p w14:paraId="3836059C" w14:textId="158FAE66" w:rsidR="005942C9" w:rsidRDefault="005942C9" w:rsidP="00955501">
      <w:pPr>
        <w:jc w:val="both"/>
      </w:pPr>
      <w:r>
        <w:rPr>
          <w:noProof/>
        </w:rPr>
        <w:drawing>
          <wp:inline distT="0" distB="0" distL="0" distR="0" wp14:anchorId="2E50009C" wp14:editId="4E341B1E">
            <wp:extent cx="2363497" cy="2452619"/>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hower_layout.gif"/>
                    <pic:cNvPicPr/>
                  </pic:nvPicPr>
                  <pic:blipFill rotWithShape="1">
                    <a:blip r:embed="rId9">
                      <a:extLst>
                        <a:ext uri="{28A0092B-C50C-407E-A947-70E740481C1C}">
                          <a14:useLocalDpi xmlns:a14="http://schemas.microsoft.com/office/drawing/2010/main" val="0"/>
                        </a:ext>
                      </a:extLst>
                    </a:blip>
                    <a:srcRect l="25755" t="12043" r="19972" b="8923"/>
                    <a:stretch/>
                  </pic:blipFill>
                  <pic:spPr bwMode="auto">
                    <a:xfrm>
                      <a:off x="0" y="0"/>
                      <a:ext cx="2363497" cy="245261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22403E" wp14:editId="1D096A9F">
            <wp:extent cx="2605847" cy="2446265"/>
            <wp:effectExtent l="0" t="0" r="1079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3f.png"/>
                    <pic:cNvPicPr/>
                  </pic:nvPicPr>
                  <pic:blipFill rotWithShape="1">
                    <a:blip r:embed="rId28">
                      <a:extLst>
                        <a:ext uri="{28A0092B-C50C-407E-A947-70E740481C1C}">
                          <a14:useLocalDpi xmlns:a14="http://schemas.microsoft.com/office/drawing/2010/main" val="0"/>
                        </a:ext>
                      </a:extLst>
                    </a:blip>
                    <a:srcRect l="2589" t="14398" r="4207" b="17991"/>
                    <a:stretch/>
                  </pic:blipFill>
                  <pic:spPr bwMode="auto">
                    <a:xfrm>
                      <a:off x="0" y="0"/>
                      <a:ext cx="2608946" cy="2449175"/>
                    </a:xfrm>
                    <a:prstGeom prst="rect">
                      <a:avLst/>
                    </a:prstGeom>
                    <a:ln>
                      <a:noFill/>
                    </a:ln>
                    <a:extLst>
                      <a:ext uri="{53640926-AAD7-44d8-BBD7-CCE9431645EC}">
                        <a14:shadowObscured xmlns:a14="http://schemas.microsoft.com/office/drawing/2010/main"/>
                      </a:ext>
                    </a:extLst>
                  </pic:spPr>
                </pic:pic>
              </a:graphicData>
            </a:graphic>
          </wp:inline>
        </w:drawing>
      </w:r>
    </w:p>
    <w:p w14:paraId="148E3C42" w14:textId="77777777" w:rsidR="005942C9" w:rsidRDefault="005942C9" w:rsidP="00955501">
      <w:pPr>
        <w:jc w:val="both"/>
      </w:pPr>
    </w:p>
    <w:p w14:paraId="38B5D3CB" w14:textId="5CF76B82" w:rsidR="005942C9" w:rsidRDefault="005942C9" w:rsidP="005942C9">
      <w:pPr>
        <w:pStyle w:val="Caption"/>
      </w:pPr>
      <w:bookmarkStart w:id="23" w:name="_Ref245389612"/>
      <w:r>
        <w:t xml:space="preserve">Figure </w:t>
      </w:r>
      <w:fldSimple w:instr=" STYLEREF 1 \s ">
        <w:r>
          <w:rPr>
            <w:noProof/>
          </w:rPr>
          <w:t>2</w:t>
        </w:r>
      </w:fldSimple>
      <w:r>
        <w:noBreakHyphen/>
      </w:r>
      <w:fldSimple w:instr=" SEQ Figure \* ARABIC \s 1 ">
        <w:r>
          <w:rPr>
            <w:noProof/>
          </w:rPr>
          <w:t>1</w:t>
        </w:r>
      </w:fldSimple>
      <w:bookmarkEnd w:id="23"/>
      <w:r>
        <w:t xml:space="preserve"> </w:t>
      </w:r>
      <w:r w:rsidRPr="007C5066">
        <w:rPr>
          <w:b w:val="0"/>
        </w:rPr>
        <w:t xml:space="preserve">Geometry of the </w:t>
      </w:r>
      <w:r w:rsidR="00362966">
        <w:rPr>
          <w:b w:val="0"/>
        </w:rPr>
        <w:t>layers of a p</w:t>
      </w:r>
      <w:r>
        <w:rPr>
          <w:b w:val="0"/>
        </w:rPr>
        <w:t>r</w:t>
      </w:r>
      <w:r w:rsidR="00362966">
        <w:rPr>
          <w:b w:val="0"/>
        </w:rPr>
        <w:t>o</w:t>
      </w:r>
      <w:r>
        <w:rPr>
          <w:b w:val="0"/>
        </w:rPr>
        <w:t xml:space="preserve">posed </w:t>
      </w:r>
      <w:r w:rsidRPr="007C5066">
        <w:rPr>
          <w:b w:val="0"/>
        </w:rPr>
        <w:t>preshower detector in front of the FMS electromagnetic calorimeter in STAR.</w:t>
      </w:r>
      <w:r>
        <w:rPr>
          <w:b w:val="0"/>
        </w:rPr>
        <w:t xml:space="preserve"> </w:t>
      </w:r>
      <w:r w:rsidRPr="00BA53B3">
        <w:t>Left:</w:t>
      </w:r>
      <w:r>
        <w:rPr>
          <w:b w:val="0"/>
        </w:rPr>
        <w:t xml:space="preserve"> Layered setup of scintillators (</w:t>
      </w:r>
      <w:r w:rsidR="00362966" w:rsidRPr="00362966">
        <w:rPr>
          <w:b w:val="0"/>
        </w:rPr>
        <w:t>grey</w:t>
      </w:r>
      <w:r>
        <w:rPr>
          <w:b w:val="0"/>
        </w:rPr>
        <w:t xml:space="preserve">) with a Pb </w:t>
      </w:r>
      <w:r w:rsidR="00362966">
        <w:rPr>
          <w:b w:val="0"/>
        </w:rPr>
        <w:t>converter</w:t>
      </w:r>
      <w:r>
        <w:rPr>
          <w:b w:val="0"/>
        </w:rPr>
        <w:t xml:space="preserve"> (</w:t>
      </w:r>
      <w:r w:rsidRPr="00F117D2">
        <w:rPr>
          <w:b w:val="0"/>
          <w:color w:val="0070C0"/>
        </w:rPr>
        <w:t>blue</w:t>
      </w:r>
      <w:r>
        <w:rPr>
          <w:b w:val="0"/>
        </w:rPr>
        <w:t xml:space="preserve">) and </w:t>
      </w:r>
      <w:r w:rsidR="00362966">
        <w:rPr>
          <w:b w:val="0"/>
        </w:rPr>
        <w:t>SiPM</w:t>
      </w:r>
      <w:r>
        <w:rPr>
          <w:b w:val="0"/>
        </w:rPr>
        <w:t xml:space="preserve"> </w:t>
      </w:r>
      <w:r w:rsidR="00362966">
        <w:rPr>
          <w:b w:val="0"/>
        </w:rPr>
        <w:t xml:space="preserve">and FEE board </w:t>
      </w:r>
      <w:r>
        <w:rPr>
          <w:b w:val="0"/>
        </w:rPr>
        <w:t>(</w:t>
      </w:r>
      <w:r w:rsidR="00362966" w:rsidRPr="00362966">
        <w:rPr>
          <w:b w:val="0"/>
          <w:color w:val="008000"/>
        </w:rPr>
        <w:t>green</w:t>
      </w:r>
      <w:r>
        <w:rPr>
          <w:b w:val="0"/>
        </w:rPr>
        <w:t xml:space="preserve">). </w:t>
      </w:r>
      <w:r w:rsidRPr="00BA53B3">
        <w:t>Right:</w:t>
      </w:r>
      <w:r>
        <w:rPr>
          <w:b w:val="0"/>
        </w:rPr>
        <w:t xml:space="preserve"> Matching of g</w:t>
      </w:r>
      <w:r w:rsidR="00362966">
        <w:rPr>
          <w:b w:val="0"/>
        </w:rPr>
        <w:t>ranularity of preshower (layer 3</w:t>
      </w:r>
      <w:r>
        <w:rPr>
          <w:b w:val="0"/>
        </w:rPr>
        <w:t xml:space="preserve">, </w:t>
      </w:r>
      <w:r w:rsidRPr="00F117D2">
        <w:rPr>
          <w:b w:val="0"/>
          <w:color w:val="FF0000"/>
        </w:rPr>
        <w:t>red</w:t>
      </w:r>
      <w:r>
        <w:rPr>
          <w:b w:val="0"/>
        </w:rPr>
        <w:t>) with the tower size of the FMS (</w:t>
      </w:r>
      <w:r w:rsidR="00362966" w:rsidRPr="00362966">
        <w:rPr>
          <w:b w:val="0"/>
        </w:rPr>
        <w:t>black and</w:t>
      </w:r>
      <w:r w:rsidR="00362966">
        <w:rPr>
          <w:b w:val="0"/>
          <w:color w:val="00CC00"/>
        </w:rPr>
        <w:t xml:space="preserve"> </w:t>
      </w:r>
      <w:r w:rsidR="00362966" w:rsidRPr="00362966">
        <w:rPr>
          <w:b w:val="0"/>
          <w:color w:val="0000FF"/>
        </w:rPr>
        <w:t>blue</w:t>
      </w:r>
      <w:r w:rsidRPr="005B5B9C">
        <w:rPr>
          <w:b w:val="0"/>
        </w:rPr>
        <w:t>).</w:t>
      </w:r>
    </w:p>
    <w:p w14:paraId="2FAA70CA" w14:textId="77777777" w:rsidR="005942C9" w:rsidRDefault="005942C9" w:rsidP="00955501">
      <w:pPr>
        <w:jc w:val="both"/>
      </w:pPr>
    </w:p>
    <w:p w14:paraId="0B821315" w14:textId="77777777" w:rsidR="005942C9" w:rsidRDefault="005942C9" w:rsidP="00955501">
      <w:pPr>
        <w:jc w:val="both"/>
      </w:pPr>
    </w:p>
    <w:p w14:paraId="48B8CFBF" w14:textId="6FBCA10E" w:rsidR="00CE26A7" w:rsidRDefault="00CE26A7" w:rsidP="00955501">
      <w:pPr>
        <w:jc w:val="both"/>
      </w:pPr>
      <w:r>
        <w:t>Signals will be read out by two 3x3mm Hamamatsu 10931-025P MPPC (SiPM)</w:t>
      </w:r>
      <w:r w:rsidR="001C77A1">
        <w:t>,</w:t>
      </w:r>
      <w:r>
        <w:t xml:space="preserve"> which will be attached to light guides at the end of </w:t>
      </w:r>
      <w:r w:rsidR="001C77A1">
        <w:t xml:space="preserve">the </w:t>
      </w:r>
      <w:r>
        <w:t>scintillator slat as shown in</w:t>
      </w:r>
      <w:r w:rsidR="00D74283">
        <w:t xml:space="preserve"> </w:t>
      </w:r>
      <w:r w:rsidR="00D74283">
        <w:fldChar w:fldCharType="begin"/>
      </w:r>
      <w:r w:rsidR="00D74283">
        <w:instrText xml:space="preserve"> REF _Ref245389922 \h </w:instrText>
      </w:r>
      <w:r w:rsidR="00D74283">
        <w:fldChar w:fldCharType="separate"/>
      </w:r>
      <w:r w:rsidR="00D74283">
        <w:t xml:space="preserve">Figure </w:t>
      </w:r>
      <w:r w:rsidR="00D74283">
        <w:rPr>
          <w:noProof/>
        </w:rPr>
        <w:t>2</w:t>
      </w:r>
      <w:r w:rsidR="00D74283">
        <w:noBreakHyphen/>
      </w:r>
      <w:r w:rsidR="00D74283">
        <w:rPr>
          <w:noProof/>
        </w:rPr>
        <w:t>2</w:t>
      </w:r>
      <w:r w:rsidR="00D74283">
        <w:fldChar w:fldCharType="end"/>
      </w:r>
      <w:r>
        <w:t xml:space="preserve">.  The two SiPMs will be connected to a FEE board developed for </w:t>
      </w:r>
      <w:r w:rsidR="001C77A1">
        <w:t xml:space="preserve">the </w:t>
      </w:r>
      <w:r>
        <w:t xml:space="preserve">forward calorimeter upgrade by Gerard Visser. The FEE board requires </w:t>
      </w:r>
      <w:r w:rsidR="001C77A1">
        <w:t xml:space="preserve">a </w:t>
      </w:r>
      <w:r>
        <w:t>single multi-drop flat cable to bring in LV (5V and -90V) as well as slow control</w:t>
      </w:r>
      <w:r w:rsidR="00362966">
        <w:t xml:space="preserve"> bus</w:t>
      </w:r>
      <w:r>
        <w:t xml:space="preserve">, and it will have a Lemo connector for </w:t>
      </w:r>
      <w:r w:rsidR="006E0011">
        <w:t>the signal output. The s</w:t>
      </w:r>
      <w:r>
        <w:t>ignal</w:t>
      </w:r>
      <w:r w:rsidR="006E0011">
        <w:t>s</w:t>
      </w:r>
      <w:r>
        <w:t xml:space="preserve"> will be readout by existing QT boards as a part of STAR trigger system. </w:t>
      </w:r>
    </w:p>
    <w:p w14:paraId="7506AD7F" w14:textId="77777777" w:rsidR="00CE26A7" w:rsidRDefault="00CE26A7" w:rsidP="00955501">
      <w:pPr>
        <w:jc w:val="both"/>
      </w:pPr>
    </w:p>
    <w:p w14:paraId="01E96D53" w14:textId="7AE69F01" w:rsidR="00CE26A7" w:rsidRDefault="00CE26A7" w:rsidP="00955501">
      <w:pPr>
        <w:jc w:val="both"/>
      </w:pPr>
      <w:r>
        <w:t xml:space="preserve">There will be 63 (21 x 3 layers) channels for </w:t>
      </w:r>
      <w:r w:rsidR="006E0011">
        <w:t xml:space="preserve">the two </w:t>
      </w:r>
      <w:r>
        <w:t>top quadrants, and 58 (19 x 3</w:t>
      </w:r>
      <w:r w:rsidR="006E0011">
        <w:t xml:space="preserve"> </w:t>
      </w:r>
      <w:r>
        <w:t xml:space="preserve">layer) channels for </w:t>
      </w:r>
      <w:r w:rsidR="006E0011">
        <w:t xml:space="preserve">the two </w:t>
      </w:r>
      <w:r>
        <w:t>bottom quadrants. Those signals will feed 8 QT boards for readout.</w:t>
      </w:r>
      <w:r w:rsidR="006E0011">
        <w:t xml:space="preserve"> </w:t>
      </w:r>
      <w:r>
        <w:t>Existing FMS QT1-4 crates hav</w:t>
      </w:r>
      <w:r w:rsidR="006E0011">
        <w:t xml:space="preserve">e 2 empty slots each, which can </w:t>
      </w:r>
      <w:r>
        <w:t xml:space="preserve">be utilized for </w:t>
      </w:r>
      <w:r w:rsidR="006E0011">
        <w:t xml:space="preserve">the </w:t>
      </w:r>
      <w:r>
        <w:t xml:space="preserve">preshower readout. </w:t>
      </w:r>
    </w:p>
    <w:p w14:paraId="73F2DB96" w14:textId="77777777" w:rsidR="00A957DA" w:rsidRDefault="00A957DA" w:rsidP="002A2ADE">
      <w:pPr>
        <w:jc w:val="both"/>
      </w:pPr>
    </w:p>
    <w:p w14:paraId="46DEFC48" w14:textId="77777777" w:rsidR="00A957DA" w:rsidRDefault="00A957DA" w:rsidP="002A2ADE">
      <w:pPr>
        <w:jc w:val="both"/>
      </w:pPr>
    </w:p>
    <w:p w14:paraId="73813A7B" w14:textId="1723FA44" w:rsidR="00A957DA" w:rsidRDefault="00D74283" w:rsidP="00D74283">
      <w:pPr>
        <w:jc w:val="center"/>
      </w:pPr>
      <w:r>
        <w:rPr>
          <w:noProof/>
        </w:rPr>
        <w:drawing>
          <wp:inline distT="0" distB="0" distL="0" distR="0" wp14:anchorId="0CF83909" wp14:editId="38F9FB9C">
            <wp:extent cx="2463800" cy="175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png"/>
                    <pic:cNvPicPr/>
                  </pic:nvPicPr>
                  <pic:blipFill>
                    <a:blip r:embed="rId29">
                      <a:extLst>
                        <a:ext uri="{28A0092B-C50C-407E-A947-70E740481C1C}">
                          <a14:useLocalDpi xmlns:a14="http://schemas.microsoft.com/office/drawing/2010/main" val="0"/>
                        </a:ext>
                      </a:extLst>
                    </a:blip>
                    <a:stretch>
                      <a:fillRect/>
                    </a:stretch>
                  </pic:blipFill>
                  <pic:spPr>
                    <a:xfrm>
                      <a:off x="0" y="0"/>
                      <a:ext cx="2463800" cy="1755700"/>
                    </a:xfrm>
                    <a:prstGeom prst="rect">
                      <a:avLst/>
                    </a:prstGeom>
                  </pic:spPr>
                </pic:pic>
              </a:graphicData>
            </a:graphic>
          </wp:inline>
        </w:drawing>
      </w:r>
      <w:r>
        <w:rPr>
          <w:noProof/>
        </w:rPr>
        <w:drawing>
          <wp:inline distT="0" distB="0" distL="0" distR="0" wp14:anchorId="5A44D306" wp14:editId="38A92E34">
            <wp:extent cx="2433320" cy="243332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png"/>
                    <pic:cNvPicPr/>
                  </pic:nvPicPr>
                  <pic:blipFill>
                    <a:blip r:embed="rId30">
                      <a:extLst>
                        <a:ext uri="{28A0092B-C50C-407E-A947-70E740481C1C}">
                          <a14:useLocalDpi xmlns:a14="http://schemas.microsoft.com/office/drawing/2010/main" val="0"/>
                        </a:ext>
                      </a:extLst>
                    </a:blip>
                    <a:stretch>
                      <a:fillRect/>
                    </a:stretch>
                  </pic:blipFill>
                  <pic:spPr>
                    <a:xfrm>
                      <a:off x="0" y="0"/>
                      <a:ext cx="2433320" cy="2433320"/>
                    </a:xfrm>
                    <a:prstGeom prst="rect">
                      <a:avLst/>
                    </a:prstGeom>
                  </pic:spPr>
                </pic:pic>
              </a:graphicData>
            </a:graphic>
          </wp:inline>
        </w:drawing>
      </w:r>
    </w:p>
    <w:p w14:paraId="3FAD8934" w14:textId="56A66F45" w:rsidR="00A957DA" w:rsidRDefault="00A957DA" w:rsidP="002A2ADE">
      <w:pPr>
        <w:jc w:val="both"/>
      </w:pPr>
    </w:p>
    <w:p w14:paraId="559FA2E1" w14:textId="767FB11E" w:rsidR="00955501" w:rsidRDefault="00D74283" w:rsidP="000E1737">
      <w:pPr>
        <w:pStyle w:val="Caption"/>
      </w:pPr>
      <w:bookmarkStart w:id="24" w:name="_Ref245389922"/>
      <w:r>
        <w:t xml:space="preserve">Figure </w:t>
      </w:r>
      <w:fldSimple w:instr=" STYLEREF 1 \s ">
        <w:r w:rsidR="006854E9">
          <w:rPr>
            <w:noProof/>
          </w:rPr>
          <w:t>2</w:t>
        </w:r>
      </w:fldSimple>
      <w:r w:rsidR="006854E9">
        <w:noBreakHyphen/>
      </w:r>
      <w:fldSimple w:instr=" SEQ Figure \* ARABIC \s 1 ">
        <w:r w:rsidR="006854E9">
          <w:rPr>
            <w:noProof/>
          </w:rPr>
          <w:t>2</w:t>
        </w:r>
      </w:fldSimple>
      <w:bookmarkEnd w:id="24"/>
      <w:r w:rsidR="000E1737">
        <w:t xml:space="preserve">: </w:t>
      </w:r>
      <w:r w:rsidR="000E1737">
        <w:rPr>
          <w:b w:val="0"/>
        </w:rPr>
        <w:t>To keep taper angle small while makin</w:t>
      </w:r>
      <w:r w:rsidR="00EE3F54">
        <w:rPr>
          <w:b w:val="0"/>
        </w:rPr>
        <w:t>g it compact, there will be one light guide</w:t>
      </w:r>
      <w:r w:rsidR="000E1737">
        <w:rPr>
          <w:b w:val="0"/>
        </w:rPr>
        <w:t xml:space="preserve"> </w:t>
      </w:r>
      <w:r w:rsidR="00EE3F54">
        <w:rPr>
          <w:b w:val="0"/>
        </w:rPr>
        <w:t xml:space="preserve">with a “two mountain structure” </w:t>
      </w:r>
      <w:r w:rsidR="000E1737">
        <w:rPr>
          <w:b w:val="0"/>
        </w:rPr>
        <w:t xml:space="preserve">glued at </w:t>
      </w:r>
      <w:r w:rsidR="00EE3F54">
        <w:rPr>
          <w:b w:val="0"/>
        </w:rPr>
        <w:t xml:space="preserve">each </w:t>
      </w:r>
      <w:r w:rsidR="000E1737">
        <w:rPr>
          <w:b w:val="0"/>
        </w:rPr>
        <w:t xml:space="preserve">end of a scintillator slat. A small board with two SiPM will be attached to the end of the light guides. FEE board will be mounted along the light guide for compactness as well as to give mechanical stability. </w:t>
      </w:r>
    </w:p>
    <w:p w14:paraId="68386A00" w14:textId="77777777" w:rsidR="00955501" w:rsidRDefault="00955501" w:rsidP="00A957DA">
      <w:pPr>
        <w:pStyle w:val="Heading2"/>
      </w:pPr>
    </w:p>
    <w:p w14:paraId="57478127" w14:textId="60A8ABDA" w:rsidR="00955501" w:rsidRPr="00BA35A7" w:rsidRDefault="00C1713A" w:rsidP="00B22A0A">
      <w:pPr>
        <w:jc w:val="both"/>
        <w:rPr>
          <w:b/>
        </w:rPr>
      </w:pPr>
      <w:r w:rsidRPr="00BA35A7">
        <w:t xml:space="preserve">Some words to the choice </w:t>
      </w:r>
      <w:r w:rsidR="00362966">
        <w:t xml:space="preserve">of </w:t>
      </w:r>
      <w:r w:rsidR="00BA35A7" w:rsidRPr="00BA35A7">
        <w:t>3x3mm Hamamatsu 10931-025P MPPC</w:t>
      </w:r>
      <w:r w:rsidR="00BA35A7">
        <w:t xml:space="preserve">s as readout instead of conventional PMTs. At the location of the preshower the stray magnetic field of the STAR solenoid can vary in direction and magnitude very dramatically. Values up to 400 gauss have been measured. This would require massive magnetic shielding of the PMTs, which would apart from the cost make </w:t>
      </w:r>
      <w:r w:rsidR="004D3C63">
        <w:t xml:space="preserve">each quadrant significantly more heavy and difficult to handle. There was an option like for the FMS to obtain PMTs from FermiLab for free, but </w:t>
      </w:r>
      <w:r w:rsidR="005546FB">
        <w:t>like for the FMS the bases would ahave to b</w:t>
      </w:r>
      <w:r w:rsidR="00362966">
        <w:t>e modifi</w:t>
      </w:r>
      <w:r w:rsidR="005942C9">
        <w:t>ed as they would be wider as the individual width of the SC-slats. With all the improvements and experience by other groups it seems to be low risk to move to SiPMs for the readout, especially as the project can benefit from the already designed readout cards.</w:t>
      </w:r>
    </w:p>
    <w:p w14:paraId="7EB4DA5D" w14:textId="77777777" w:rsidR="00C1713A" w:rsidRDefault="00C1713A" w:rsidP="00C1713A"/>
    <w:p w14:paraId="7B2A2654" w14:textId="77777777" w:rsidR="00C1713A" w:rsidRPr="00C1713A" w:rsidRDefault="00C1713A" w:rsidP="00C1713A"/>
    <w:p w14:paraId="6FA92D62" w14:textId="3521F9EE" w:rsidR="00A957DA" w:rsidRDefault="00A957DA" w:rsidP="00A957DA">
      <w:pPr>
        <w:pStyle w:val="Heading2"/>
      </w:pPr>
      <w:bookmarkStart w:id="25" w:name="_Toc245435495"/>
      <w:r>
        <w:t>Simulations:</w:t>
      </w:r>
      <w:bookmarkEnd w:id="25"/>
    </w:p>
    <w:p w14:paraId="0D6E4AD5" w14:textId="73E12878" w:rsidR="002A2ADE" w:rsidRDefault="002A2ADE" w:rsidP="002A2ADE">
      <w:pPr>
        <w:jc w:val="both"/>
      </w:pPr>
      <w:r>
        <w:t>Energy loss in the scintillators is primarily by ionization and the particles from the high energy proton-proton collisions are almost exclusively in the range where they are considered minimum ionizing particles. Electrically charged particles lose energy by dE/dx, so the deposited energy in the scintillator is proportional to the thickness of the active element. Photons on the other hand do not lose any energy by simple ionization. Layers 1 and 2 of the preshower can then be combined to identify electromagnetic clusters in the FMS that originate from high energetic photons.</w:t>
      </w:r>
    </w:p>
    <w:p w14:paraId="35DC5B90" w14:textId="737DFFD1" w:rsidR="00A957DA" w:rsidRDefault="002A2ADE" w:rsidP="002A2ADE">
      <w:pPr>
        <w:jc w:val="both"/>
      </w:pPr>
      <w:r>
        <w:t xml:space="preserve">Initial simulation studies of the detector response have been carried out with different settings of the scintillator thickness as well as the preshower layer. Assuming a certain required rigidity of the detector setup, we have varied the thicknesses of the layers between </w:t>
      </w:r>
      <m:oMath>
        <m:r>
          <w:rPr>
            <w:rFonts w:ascii="Cambria Math" w:hAnsi="Cambria Math"/>
          </w:rPr>
          <m:t>10&lt;∆z&lt;20 m</m:t>
        </m:r>
        <m:r>
          <m:rPr>
            <m:nor/>
          </m:rPr>
          <w:rPr>
            <w:rFonts w:ascii="Cambria Math" w:hAnsi="Cambria Math"/>
          </w:rPr>
          <m:t>m</m:t>
        </m:r>
      </m:oMath>
      <w:r>
        <w:t xml:space="preserve"> each. We looked at single particles that were thrown in flat energy (10 &lt; E &lt; 40 GeV) at a well defined location in the prehower. Studies included photons, electrons, pions, and muons. </w:t>
      </w:r>
    </w:p>
    <w:p w14:paraId="4ADA0328" w14:textId="6ED2AC8E" w:rsidR="002A2ADE" w:rsidRDefault="002A2ADE" w:rsidP="00A957DA">
      <w:pPr>
        <w:jc w:val="both"/>
      </w:pPr>
      <w:r>
        <w:t>While the measured (deposited) energy of charged particles is directly proportional to the thickness of the active element, the identification (or rejection) of photons is only very weakly dependent on this parameter. This is due to the increased probability of the photon to induce an electromagnetic shower the more material is traversed. With a proper adjustment of the threshold for charged particle identification (in the few MeV range), the two effects compensate each other. Single photonic clusters in the FMS can be identified at a level of more than 96% when matched with the first two preshower layers. Minimum ionizing particles are rejected at about the same level. This simulation does not include effects from the readout and electronics, but the additional dilution is expected to be small.</w:t>
      </w:r>
    </w:p>
    <w:p w14:paraId="70762C56" w14:textId="0709332B" w:rsidR="006E0011" w:rsidRDefault="002A2ADE" w:rsidP="001F26FF">
      <w:pPr>
        <w:jc w:val="both"/>
      </w:pPr>
      <w:r>
        <w:t>Layer 3 of the preshower is intended to separate hadronic contributions in the electromagnetic clusters. Both photons and electrons are likely to initiate an electromagnetic shower in the Pb-preshower layer whereas hadrons will only do so after a hadronic collision. In the following, the ionization in the scintillator will be largely amplified for electrons and photons depending on the thickness of the lead layer. The rejection level for hadrons is better than 85% with an electron identification efficiency of more than 90%. Again, this result is independent of the scintillator and the Pb preshower thickness and it is consistent with the relation between radiation length and nuclear interaction length in lead</w:t>
      </w:r>
      <w:r w:rsidR="001A6474">
        <w:t xml:space="preserve">, see </w:t>
      </w:r>
      <w:r w:rsidR="001A6474">
        <w:fldChar w:fldCharType="begin"/>
      </w:r>
      <w:r w:rsidR="001A6474">
        <w:instrText xml:space="preserve"> REF _Ref245391860 \h </w:instrText>
      </w:r>
      <w:r w:rsidR="001A6474">
        <w:fldChar w:fldCharType="separate"/>
      </w:r>
      <w:r w:rsidR="001A6474">
        <w:t xml:space="preserve">Figure </w:t>
      </w:r>
      <w:r w:rsidR="001A6474">
        <w:rPr>
          <w:noProof/>
        </w:rPr>
        <w:t>2</w:t>
      </w:r>
      <w:r w:rsidR="001A6474">
        <w:noBreakHyphen/>
      </w:r>
      <w:r w:rsidR="001A6474">
        <w:rPr>
          <w:noProof/>
        </w:rPr>
        <w:t>3</w:t>
      </w:r>
      <w:r w:rsidR="001A6474">
        <w:fldChar w:fldCharType="end"/>
      </w:r>
      <w:r>
        <w:t>.</w:t>
      </w:r>
    </w:p>
    <w:p w14:paraId="6BBBC71F" w14:textId="1C5AF883" w:rsidR="006E0011" w:rsidRDefault="006E0011" w:rsidP="006E0011">
      <w:pPr>
        <w:jc w:val="both"/>
      </w:pPr>
      <w:r>
        <w:t>As the rejection curve flattens out at high values, there seems to be slight preference towards thicker scintillators in combination with more preshower material (</w:t>
      </w:r>
      <m:oMath>
        <m:r>
          <w:rPr>
            <w:rFonts w:ascii="Cambria Math" w:hAnsi="Cambria Math"/>
          </w:rPr>
          <m:t xml:space="preserve">≈15 </m:t>
        </m:r>
        <m:r>
          <m:rPr>
            <m:nor/>
          </m:rPr>
          <w:rPr>
            <w:rFonts w:ascii="Cambria Math" w:hAnsi="Cambria Math"/>
          </w:rPr>
          <m:t>mm</m:t>
        </m:r>
      </m:oMath>
      <w:r>
        <w:t>) depending on the threshold energy for hadrons and the stability of the readout. The absorber material will also affect the energy response in the FMS, though, which has to be taken into account. Part of this will lead to a dilution that cannot be corrected for in the end.</w:t>
      </w:r>
    </w:p>
    <w:p w14:paraId="01FA29F6" w14:textId="77777777" w:rsidR="001A6474" w:rsidRDefault="001A6474" w:rsidP="006E0011">
      <w:pPr>
        <w:jc w:val="both"/>
      </w:pPr>
    </w:p>
    <w:p w14:paraId="14A49891" w14:textId="097DB9F0" w:rsidR="007E7376" w:rsidRDefault="007E7376" w:rsidP="006E0011">
      <w:pPr>
        <w:jc w:val="both"/>
      </w:pPr>
      <w:r>
        <w:rPr>
          <w:noProof/>
        </w:rPr>
        <w:drawing>
          <wp:inline distT="0" distB="0" distL="0" distR="0" wp14:anchorId="3752D5B3" wp14:editId="03C11AD6">
            <wp:extent cx="5372100" cy="334390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_deposit.gif"/>
                    <pic:cNvPicPr/>
                  </pic:nvPicPr>
                  <pic:blipFill>
                    <a:blip r:embed="rId31">
                      <a:extLst>
                        <a:ext uri="{28A0092B-C50C-407E-A947-70E740481C1C}">
                          <a14:useLocalDpi xmlns:a14="http://schemas.microsoft.com/office/drawing/2010/main" val="0"/>
                        </a:ext>
                      </a:extLst>
                    </a:blip>
                    <a:stretch>
                      <a:fillRect/>
                    </a:stretch>
                  </pic:blipFill>
                  <pic:spPr>
                    <a:xfrm>
                      <a:off x="0" y="0"/>
                      <a:ext cx="5372100" cy="3343908"/>
                    </a:xfrm>
                    <a:prstGeom prst="rect">
                      <a:avLst/>
                    </a:prstGeom>
                  </pic:spPr>
                </pic:pic>
              </a:graphicData>
            </a:graphic>
          </wp:inline>
        </w:drawing>
      </w:r>
    </w:p>
    <w:p w14:paraId="04CD82AF" w14:textId="53C47F25" w:rsidR="006E0011" w:rsidRDefault="007E7376" w:rsidP="007E7376">
      <w:pPr>
        <w:pStyle w:val="Caption"/>
      </w:pPr>
      <w:bookmarkStart w:id="26" w:name="_Ref245391860"/>
      <w:r>
        <w:t xml:space="preserve">Figure </w:t>
      </w:r>
      <w:fldSimple w:instr=" STYLEREF 1 \s ">
        <w:r w:rsidR="006854E9">
          <w:rPr>
            <w:noProof/>
          </w:rPr>
          <w:t>2</w:t>
        </w:r>
      </w:fldSimple>
      <w:r w:rsidR="006854E9">
        <w:noBreakHyphen/>
      </w:r>
      <w:fldSimple w:instr=" SEQ Figure \* ARABIC \s 1 ">
        <w:r w:rsidR="006854E9">
          <w:rPr>
            <w:noProof/>
          </w:rPr>
          <w:t>3</w:t>
        </w:r>
      </w:fldSimple>
      <w:bookmarkEnd w:id="26"/>
      <w:r>
        <w:t>:</w:t>
      </w:r>
      <w:r w:rsidR="006854E9">
        <w:t xml:space="preserve"> </w:t>
      </w:r>
      <w:r w:rsidR="006854E9">
        <w:rPr>
          <w:b w:val="0"/>
        </w:rPr>
        <w:t xml:space="preserve">Simulation studies of the preshower detector response for single particles with energies of 10 to 40 GeV and scintillator (thickness 10 mm) and lead layer (thickness 6 mm). </w:t>
      </w:r>
      <w:r w:rsidR="006854E9" w:rsidRPr="00BA53B3">
        <w:t>Left:</w:t>
      </w:r>
      <w:r w:rsidR="006854E9">
        <w:rPr>
          <w:b w:val="0"/>
        </w:rPr>
        <w:t xml:space="preserve"> Deposited energy in scintillator layers PS1 and PS3. Layer PS2 shows a response similar to PS1. </w:t>
      </w:r>
      <w:r w:rsidR="006854E9" w:rsidRPr="00BA53B3">
        <w:t>Right:</w:t>
      </w:r>
      <w:r w:rsidR="006854E9">
        <w:rPr>
          <w:b w:val="0"/>
        </w:rPr>
        <w:t xml:space="preserve"> Photon and electron identification capabilities as function of minimum deposited energy. Note the different logarithmic energy scales for the different preshower layers (top and bottom).</w:t>
      </w:r>
    </w:p>
    <w:p w14:paraId="008FCB98" w14:textId="77777777" w:rsidR="006E0011" w:rsidRDefault="006E0011" w:rsidP="001F26FF">
      <w:pPr>
        <w:jc w:val="both"/>
      </w:pPr>
    </w:p>
    <w:p w14:paraId="39CF4201" w14:textId="06C5C1D7" w:rsidR="002A2ADE" w:rsidRDefault="002A2ADE" w:rsidP="001F26FF">
      <w:pPr>
        <w:jc w:val="both"/>
      </w:pPr>
      <w:r>
        <w:t xml:space="preserve">The main background for direct photons comes from photonic decays and other mesons produced in fragmentation from hard partonic scattering processes (QCD </w:t>
      </w:r>
      <m:oMath>
        <m:r>
          <w:rPr>
            <w:rFonts w:ascii="Cambria Math" w:hAnsi="Cambria Math"/>
          </w:rPr>
          <m:t>2→2</m:t>
        </m:r>
      </m:oMath>
      <w:r>
        <w:t xml:space="preserve">). This type of background can be studied in event generator simulations based on </w:t>
      </w:r>
      <w:r w:rsidRPr="00C04C57">
        <w:rPr>
          <w:smallCaps/>
        </w:rPr>
        <w:t>Pythia</w:t>
      </w:r>
      <w:r>
        <w:t xml:space="preserve"> (versio</w:t>
      </w:r>
      <w:r w:rsidR="001F26FF">
        <w:t>n 6.4.21) and a set of parton distribution</w:t>
      </w:r>
      <w:r>
        <w:t xml:space="preserve"> functions f</w:t>
      </w:r>
      <w:r w:rsidR="001F26FF">
        <w:t>rom a global fit to world data (</w:t>
      </w:r>
      <w:r>
        <w:t>CTEQ6).</w:t>
      </w:r>
    </w:p>
    <w:p w14:paraId="310FE0EE" w14:textId="77777777" w:rsidR="001F26FF" w:rsidRDefault="002A2ADE" w:rsidP="001F26FF">
      <w:pPr>
        <w:jc w:val="both"/>
        <w:rPr>
          <w:noProof/>
        </w:rPr>
      </w:pPr>
      <w:r>
        <w:t xml:space="preserve">Especially in the forward direction, the simulation needs careful comparison with existing data (e.g. cross section of pion production in proton-proton collisions at RHIC) and NLO pQCD calculations to show the validity of the approach. Depending on the kinematic range and settings of the simulation, a few 10 to 100 million events have to be generated. In particular the transverse component of the momentum in the hard scattering </w:t>
      </w:r>
      <m:oMath>
        <m:sSub>
          <m:sSubPr>
            <m:ctrlPr>
              <w:rPr>
                <w:rFonts w:ascii="Cambria Math" w:hAnsi="Cambria Math"/>
                <w:i/>
              </w:rPr>
            </m:ctrlPr>
          </m:sSubPr>
          <m:e>
            <m:acc>
              <m:accPr>
                <m:ctrlPr>
                  <w:rPr>
                    <w:rFonts w:ascii="Cambria Math" w:hAnsi="Cambria Math"/>
                    <w:i/>
                  </w:rPr>
                </m:ctrlPr>
              </m:accPr>
              <m:e>
                <m:r>
                  <w:rPr>
                    <w:rFonts w:ascii="Cambria Math" w:hAnsi="Cambria Math"/>
                  </w:rPr>
                  <m:t xml:space="preserve">p </m:t>
                </m:r>
              </m:e>
            </m:acc>
          </m:e>
          <m:sub>
            <m:r>
              <w:rPr>
                <w:rFonts w:ascii="Cambria Math" w:hAnsi="Cambria Math"/>
              </w:rPr>
              <m:t>⊥</m:t>
            </m:r>
          </m:sub>
        </m:sSub>
      </m:oMath>
      <w:r>
        <w:t xml:space="preserve"> has been shown to be critical in order to obtain sensible results. Depending on the threshold value for the event generation, it can lead to an unphysical dominance of the higher-order process cross section over the leading order. This is especially important in forward kinematics, where the average transverse momentum of a final state particle is small compared to that of a midrapidity particle.</w:t>
      </w:r>
      <w:r w:rsidR="001F26FF">
        <w:rPr>
          <w:noProof/>
        </w:rPr>
        <w:t xml:space="preserve"> </w:t>
      </w:r>
    </w:p>
    <w:p w14:paraId="7F03B3EF" w14:textId="0E051B5F" w:rsidR="002A2ADE" w:rsidRDefault="002A2ADE" w:rsidP="001F26FF">
      <w:pPr>
        <w:jc w:val="both"/>
      </w:pPr>
      <w:r>
        <w:t xml:space="preserve">Although </w:t>
      </w:r>
      <w:r w:rsidRPr="00C04C57">
        <w:rPr>
          <w:smallCaps/>
        </w:rPr>
        <w:t>Pythia</w:t>
      </w:r>
      <w:r>
        <w:t xml:space="preserve"> tends to overestimate pion production at larger rapidities, overall there is a fair agreement with existing data at 200 GeV and the NLO pQCD calculations at 200 and 500 GeV. For initial background studies with a conservative assumption, the cross section of direct photon production is about two orders of magnitude smaller than the hard QCD </w:t>
      </w:r>
      <m:oMath>
        <m:r>
          <w:rPr>
            <w:rFonts w:ascii="Cambria Math" w:hAnsi="Cambria Math"/>
          </w:rPr>
          <m:t>2→2</m:t>
        </m:r>
      </m:oMath>
      <w:r>
        <w:t xml:space="preserve"> processes.</w:t>
      </w:r>
    </w:p>
    <w:p w14:paraId="4C1AD94D" w14:textId="0D703864" w:rsidR="002A2ADE" w:rsidRDefault="002A2ADE" w:rsidP="001F26FF">
      <w:pPr>
        <w:jc w:val="both"/>
      </w:pPr>
      <w:r>
        <w:t xml:space="preserve">Since the preshower design is based on layers with horizontal and vertical scintillator slats, it is vital to show that the matching of hits with clusters in the FMS will work with track multiplicities in proton-proton collisions at 200 GeV (ideally, also at higher energies up to 500 GeV). </w:t>
      </w:r>
      <w:r w:rsidR="001F26FF">
        <w:t>Identification</w:t>
      </w:r>
      <w:r>
        <w:t xml:space="preserve"> of leptons in the third scintillator layer can improve direct photon measurements, but will primarily help with heavy flavor measurements</w:t>
      </w:r>
      <w:r w:rsidR="001F26FF">
        <w:t>,</w:t>
      </w:r>
      <w:r>
        <w:t xml:space="preserve"> which include single electrons and muons or di-lepton decays.</w:t>
      </w:r>
    </w:p>
    <w:p w14:paraId="6F1EF4D8" w14:textId="77777777" w:rsidR="006854E9" w:rsidRDefault="006854E9" w:rsidP="001F26FF">
      <w:pPr>
        <w:jc w:val="both"/>
      </w:pPr>
    </w:p>
    <w:p w14:paraId="11A3E634" w14:textId="752E8B93" w:rsidR="006854E9" w:rsidRDefault="006854E9" w:rsidP="001F26FF">
      <w:pPr>
        <w:jc w:val="both"/>
        <w:rPr>
          <w:noProof/>
        </w:rPr>
      </w:pPr>
      <w:r>
        <w:rPr>
          <w:noProof/>
        </w:rPr>
        <w:drawing>
          <wp:inline distT="0" distB="0" distL="0" distR="0" wp14:anchorId="15AD7EAA" wp14:editId="11BAB355">
            <wp:extent cx="5372100" cy="2150745"/>
            <wp:effectExtent l="0" t="0" r="1270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hower_occupancies.gif"/>
                    <pic:cNvPicPr/>
                  </pic:nvPicPr>
                  <pic:blipFill>
                    <a:blip r:embed="rId32">
                      <a:extLst>
                        <a:ext uri="{28A0092B-C50C-407E-A947-70E740481C1C}">
                          <a14:useLocalDpi xmlns:a14="http://schemas.microsoft.com/office/drawing/2010/main" val="0"/>
                        </a:ext>
                      </a:extLst>
                    </a:blip>
                    <a:stretch>
                      <a:fillRect/>
                    </a:stretch>
                  </pic:blipFill>
                  <pic:spPr>
                    <a:xfrm>
                      <a:off x="0" y="0"/>
                      <a:ext cx="5372100" cy="2150745"/>
                    </a:xfrm>
                    <a:prstGeom prst="rect">
                      <a:avLst/>
                    </a:prstGeom>
                  </pic:spPr>
                </pic:pic>
              </a:graphicData>
            </a:graphic>
          </wp:inline>
        </w:drawing>
      </w:r>
    </w:p>
    <w:p w14:paraId="36B537F4" w14:textId="77777777" w:rsidR="006854E9" w:rsidRPr="00B04ED3" w:rsidRDefault="006854E9" w:rsidP="006854E9">
      <w:pPr>
        <w:pStyle w:val="Caption"/>
        <w:rPr>
          <w:b w:val="0"/>
        </w:rPr>
      </w:pPr>
      <w:bookmarkStart w:id="27" w:name="_Ref245391749"/>
      <w:r>
        <w:t xml:space="preserve">Figure </w:t>
      </w:r>
      <w:fldSimple w:instr=" STYLEREF 1 \s ">
        <w:r>
          <w:rPr>
            <w:noProof/>
          </w:rPr>
          <w:t>2</w:t>
        </w:r>
      </w:fldSimple>
      <w:r>
        <w:noBreakHyphen/>
      </w:r>
      <w:fldSimple w:instr=" SEQ Figure \* ARABIC \s 1 ">
        <w:r>
          <w:rPr>
            <w:noProof/>
          </w:rPr>
          <w:t>4</w:t>
        </w:r>
      </w:fldSimple>
      <w:bookmarkEnd w:id="27"/>
      <w:r>
        <w:t xml:space="preserve">: </w:t>
      </w:r>
      <w:r>
        <w:rPr>
          <w:b w:val="0"/>
        </w:rPr>
        <w:t xml:space="preserve">Unbiased </w:t>
      </w:r>
      <w:r w:rsidRPr="00151BE9">
        <w:rPr>
          <w:b w:val="0"/>
          <w:smallCaps/>
        </w:rPr>
        <w:t>Pythia</w:t>
      </w:r>
      <w:r>
        <w:rPr>
          <w:b w:val="0"/>
        </w:rPr>
        <w:t xml:space="preserve"> event generator studies for proton-proton collisions at </w:t>
      </w:r>
      <m:oMath>
        <m:rad>
          <m:radPr>
            <m:degHide m:val="1"/>
            <m:ctrlPr>
              <w:rPr>
                <w:rFonts w:ascii="Cambria Math" w:hAnsi="Cambria Math"/>
                <w:b w:val="0"/>
                <w:i/>
              </w:rPr>
            </m:ctrlPr>
          </m:radPr>
          <m:deg/>
          <m:e>
            <m:r>
              <m:rPr>
                <m:sty m:val="bi"/>
              </m:rPr>
              <w:rPr>
                <w:rFonts w:ascii="Cambria Math" w:hAnsi="Cambria Math"/>
              </w:rPr>
              <m:t>s</m:t>
            </m:r>
          </m:e>
        </m:rad>
        <m:r>
          <m:rPr>
            <m:sty m:val="bi"/>
          </m:rPr>
          <w:rPr>
            <w:rFonts w:ascii="Cambria Math" w:hAnsi="Cambria Math"/>
          </w:rPr>
          <m:t xml:space="preserve">=200 </m:t>
        </m:r>
        <m:r>
          <m:rPr>
            <m:nor/>
          </m:rPr>
          <w:rPr>
            <w:rFonts w:ascii="Cambria Math" w:hAnsi="Cambria Math"/>
            <w:b w:val="0"/>
          </w:rPr>
          <m:t>GeV</m:t>
        </m:r>
      </m:oMath>
      <w:r>
        <w:rPr>
          <w:b w:val="0"/>
        </w:rPr>
        <w:t xml:space="preserve">. </w:t>
      </w:r>
      <w:r w:rsidRPr="00AF6D20">
        <w:t>Left:</w:t>
      </w:r>
      <w:r>
        <w:rPr>
          <w:b w:val="0"/>
        </w:rPr>
        <w:t xml:space="preserve"> Transverse momentum distributions for photons, </w:t>
      </w:r>
      <w:r w:rsidRPr="00AF6D20">
        <w:rPr>
          <w:b w:val="0"/>
          <w:color w:val="00B050"/>
        </w:rPr>
        <w:t>pions</w:t>
      </w:r>
      <w:r>
        <w:rPr>
          <w:b w:val="0"/>
        </w:rPr>
        <w:t xml:space="preserve">, and </w:t>
      </w:r>
      <w:r w:rsidRPr="00AF6D20">
        <w:rPr>
          <w:b w:val="0"/>
          <w:color w:val="FF0000"/>
        </w:rPr>
        <w:t>leptons</w:t>
      </w:r>
      <w:r>
        <w:rPr>
          <w:b w:val="0"/>
        </w:rPr>
        <w:t xml:space="preserve"> in the acceptance of the FMS calorimeter (</w:t>
      </w:r>
      <m:oMath>
        <m:r>
          <m:rPr>
            <m:sty m:val="bi"/>
          </m:rPr>
          <w:rPr>
            <w:rFonts w:ascii="Cambria Math" w:hAnsi="Cambria Math"/>
          </w:rPr>
          <m:t>2.4&lt;η&lt;4.0</m:t>
        </m:r>
      </m:oMath>
      <w:r>
        <w:rPr>
          <w:b w:val="0"/>
        </w:rPr>
        <w:t xml:space="preserve">) based on 10M simulated events. </w:t>
      </w:r>
      <w:r w:rsidRPr="00EF5618">
        <w:t>Right:</w:t>
      </w:r>
      <w:r>
        <w:rPr>
          <w:b w:val="0"/>
        </w:rPr>
        <w:t xml:space="preserve"> Number of channels with at least one charged hit in one quarter of preshower layers PS1 and PS2. For matching with clusters in the FMS ambiguities may not be resolved for two or more hits in both layers.</w:t>
      </w:r>
    </w:p>
    <w:p w14:paraId="34CD336D" w14:textId="77777777" w:rsidR="006854E9" w:rsidRDefault="006854E9" w:rsidP="001F26FF">
      <w:pPr>
        <w:jc w:val="both"/>
        <w:rPr>
          <w:noProof/>
        </w:rPr>
      </w:pPr>
    </w:p>
    <w:p w14:paraId="3D0F3404" w14:textId="3E31E173" w:rsidR="002A2ADE" w:rsidRDefault="002A2ADE" w:rsidP="001F26FF">
      <w:pPr>
        <w:jc w:val="both"/>
        <w:rPr>
          <w:noProof/>
        </w:rPr>
      </w:pPr>
      <w:r>
        <w:rPr>
          <w:noProof/>
        </w:rPr>
        <w:t xml:space="preserve">Since the preshower can in principle be divided into four independent quarters, it is sufficient to study the track multiplicities of charged particles in one of these quarters. </w:t>
      </w:r>
      <w:r w:rsidR="006854E9">
        <w:rPr>
          <w:noProof/>
        </w:rPr>
        <w:fldChar w:fldCharType="begin"/>
      </w:r>
      <w:r w:rsidR="006854E9">
        <w:rPr>
          <w:noProof/>
        </w:rPr>
        <w:instrText xml:space="preserve"> REF _Ref245391749 \h </w:instrText>
      </w:r>
      <w:r w:rsidR="006854E9">
        <w:rPr>
          <w:noProof/>
        </w:rPr>
      </w:r>
      <w:r w:rsidR="006854E9">
        <w:rPr>
          <w:noProof/>
        </w:rPr>
        <w:fldChar w:fldCharType="separate"/>
      </w:r>
      <w:r w:rsidR="006854E9">
        <w:t xml:space="preserve">Figure </w:t>
      </w:r>
      <w:r w:rsidR="006854E9">
        <w:rPr>
          <w:noProof/>
        </w:rPr>
        <w:t>2</w:t>
      </w:r>
      <w:r w:rsidR="006854E9">
        <w:noBreakHyphen/>
      </w:r>
      <w:r w:rsidR="006854E9">
        <w:rPr>
          <w:noProof/>
        </w:rPr>
        <w:t>4</w:t>
      </w:r>
      <w:r w:rsidR="006854E9">
        <w:rPr>
          <w:noProof/>
        </w:rPr>
        <w:fldChar w:fldCharType="end"/>
      </w:r>
      <w:r w:rsidR="006854E9">
        <w:rPr>
          <w:noProof/>
        </w:rPr>
        <w:t xml:space="preserve"> </w:t>
      </w:r>
      <w:r>
        <w:rPr>
          <w:noProof/>
        </w:rPr>
        <w:t>on the left shows the transverse momentum distributions for photons, charged pions and leptons that fall within the acceptance of the FMS generated fro</w:t>
      </w:r>
      <w:r w:rsidR="005C50CE">
        <w:rPr>
          <w:noProof/>
        </w:rPr>
        <w:t>m</w:t>
      </w:r>
      <w:r>
        <w:rPr>
          <w:noProof/>
        </w:rPr>
        <w:t xml:space="preserve"> </w:t>
      </w:r>
      <w:r w:rsidRPr="00753C5F">
        <w:rPr>
          <w:smallCaps/>
          <w:noProof/>
        </w:rPr>
        <w:t>Pythia</w:t>
      </w:r>
      <w:r>
        <w:rPr>
          <w:noProof/>
        </w:rPr>
        <w:t xml:space="preserve"> at </w:t>
      </w:r>
      <m:oMath>
        <m:rad>
          <m:radPr>
            <m:degHide m:val="1"/>
            <m:ctrlPr>
              <w:rPr>
                <w:rFonts w:ascii="Cambria Math" w:hAnsi="Cambria Math"/>
                <w:i/>
                <w:noProof/>
              </w:rPr>
            </m:ctrlPr>
          </m:radPr>
          <m:deg/>
          <m:e>
            <m:r>
              <w:rPr>
                <w:rFonts w:ascii="Cambria Math" w:hAnsi="Cambria Math"/>
                <w:noProof/>
              </w:rPr>
              <m:t>s</m:t>
            </m:r>
          </m:e>
        </m:rad>
        <m:r>
          <w:rPr>
            <w:rFonts w:ascii="Cambria Math" w:hAnsi="Cambria Math"/>
            <w:noProof/>
          </w:rPr>
          <m:t xml:space="preserve">=200 </m:t>
        </m:r>
        <m:r>
          <m:rPr>
            <m:nor/>
          </m:rPr>
          <w:rPr>
            <w:rFonts w:ascii="Cambria Math" w:hAnsi="Cambria Math"/>
            <w:noProof/>
          </w:rPr>
          <m:t>GeV</m:t>
        </m:r>
      </m:oMath>
      <w:r>
        <w:rPr>
          <w:noProof/>
        </w:rPr>
        <w:t>. We have generated a total of 10M events for this unbiased study. The right plot contains the expected channel multiplicities based on charged tracks only in one quarter of preshower layers PS1 and PS2 (note the logarithmic z-scale). The distribution clearly peaks at single hits in both layers, but it is fairly wide and spreads out to larger values. Any event with hits in two or more channels per layer creates ambiguities that need to be resolved in combination with the third layer and the clusters in the FMS.</w:t>
      </w:r>
    </w:p>
    <w:p w14:paraId="68B6FEB0" w14:textId="1AA2DD42" w:rsidR="007E7376" w:rsidRPr="002A2ADE" w:rsidRDefault="002A2ADE" w:rsidP="005C50CE">
      <w:pPr>
        <w:jc w:val="both"/>
        <w:rPr>
          <w:noProof/>
        </w:rPr>
      </w:pPr>
      <w:r>
        <w:rPr>
          <w:noProof/>
        </w:rPr>
        <w:t>The detector response should enable a clear distinction of single and multiple hits in separate channels, but this has to be studied with fast smearing simulations that include photons and early development of electromagnetic showers. Also more detailed simulations are needed with a full description of the detector and modeling of the detector response (ideally with the full offline clustering algorithm) in the FMS for a proper matching with the hits in the preshower layers.</w:t>
      </w:r>
    </w:p>
    <w:p w14:paraId="7754FCB1" w14:textId="4ACBA24E" w:rsidR="009157DC" w:rsidRDefault="009157DC" w:rsidP="009157DC">
      <w:pPr>
        <w:pStyle w:val="Heading1"/>
        <w:rPr>
          <w:szCs w:val="36"/>
        </w:rPr>
      </w:pPr>
      <w:bookmarkStart w:id="28" w:name="_Toc245435496"/>
      <w:r>
        <w:rPr>
          <w:szCs w:val="36"/>
        </w:rPr>
        <w:t xml:space="preserve">Integration into </w:t>
      </w:r>
      <w:r w:rsidR="00B51470">
        <w:rPr>
          <w:szCs w:val="36"/>
        </w:rPr>
        <w:t xml:space="preserve">the </w:t>
      </w:r>
      <w:r>
        <w:rPr>
          <w:szCs w:val="36"/>
        </w:rPr>
        <w:t>STAR</w:t>
      </w:r>
      <w:r w:rsidR="00B51470">
        <w:rPr>
          <w:szCs w:val="36"/>
        </w:rPr>
        <w:t xml:space="preserve"> detector</w:t>
      </w:r>
      <w:bookmarkEnd w:id="28"/>
    </w:p>
    <w:p w14:paraId="618BE1B5" w14:textId="77777777" w:rsidR="004418D5" w:rsidRDefault="004418D5" w:rsidP="004418D5"/>
    <w:p w14:paraId="4E5EC760" w14:textId="7C43A088" w:rsidR="004418D5" w:rsidRDefault="001A6474" w:rsidP="004418D5">
      <w:r>
        <w:t xml:space="preserve">At </w:t>
      </w:r>
      <w:r w:rsidR="00644924">
        <w:t xml:space="preserve">meetings with </w:t>
      </w:r>
      <w:r w:rsidR="004418D5">
        <w:t>John Sc</w:t>
      </w:r>
      <w:r w:rsidR="00FF140B">
        <w:t>he</w:t>
      </w:r>
      <w:r w:rsidR="004418D5">
        <w:t>blein</w:t>
      </w:r>
      <w:r w:rsidR="00644924">
        <w:t xml:space="preserve">, the STAR operations group and </w:t>
      </w:r>
      <w:r w:rsidR="00644924" w:rsidRPr="00644924">
        <w:t>Stephen Trentalange</w:t>
      </w:r>
      <w:r w:rsidR="00644924">
        <w:t xml:space="preserve"> the design criteria for the FMS preshower</w:t>
      </w:r>
      <w:r>
        <w:t xml:space="preserve"> to integrate it in to the STAR detector have been defined</w:t>
      </w:r>
      <w:r w:rsidR="00644924">
        <w:t>.</w:t>
      </w:r>
    </w:p>
    <w:p w14:paraId="6400578C" w14:textId="7E61F2F3" w:rsidR="00644924" w:rsidRDefault="00644924" w:rsidP="004418D5">
      <w:r>
        <w:t>The following important points have been identified.</w:t>
      </w:r>
    </w:p>
    <w:p w14:paraId="0EB24918" w14:textId="4A0A179A" w:rsidR="00644924" w:rsidRDefault="00644924" w:rsidP="00644924">
      <w:pPr>
        <w:pStyle w:val="ListParagraph"/>
        <w:numPr>
          <w:ilvl w:val="0"/>
          <w:numId w:val="36"/>
        </w:numPr>
      </w:pPr>
      <w:r>
        <w:t>Light weight</w:t>
      </w:r>
      <w:r w:rsidR="00D60EDC">
        <w:t xml:space="preserve"> and</w:t>
      </w:r>
      <w:r w:rsidR="00B51470">
        <w:t xml:space="preserve"> compact</w:t>
      </w:r>
      <w:r w:rsidR="00D60EDC">
        <w:t xml:space="preserve"> design</w:t>
      </w:r>
    </w:p>
    <w:p w14:paraId="70A585E2" w14:textId="4E4E8C4B" w:rsidR="00644924" w:rsidRDefault="00644924" w:rsidP="00644924">
      <w:pPr>
        <w:pStyle w:val="ListParagraph"/>
        <w:numPr>
          <w:ilvl w:val="0"/>
          <w:numId w:val="36"/>
        </w:numPr>
      </w:pPr>
      <w:r>
        <w:t xml:space="preserve">Easy movable and maintainable </w:t>
      </w:r>
    </w:p>
    <w:p w14:paraId="0FCED8F6" w14:textId="4C7A608E" w:rsidR="005B346A" w:rsidRDefault="005B346A" w:rsidP="00644924">
      <w:pPr>
        <w:pStyle w:val="ListParagraph"/>
        <w:numPr>
          <w:ilvl w:val="0"/>
          <w:numId w:val="36"/>
        </w:numPr>
      </w:pPr>
      <w:r>
        <w:t>Due to space constrains with beam pipe supports and the west platform floor, SC slats in the bottom quadrants have to be slightly shorter.</w:t>
      </w:r>
    </w:p>
    <w:p w14:paraId="043CAA2C" w14:textId="0D6611FD" w:rsidR="00B51470" w:rsidRDefault="00B51470" w:rsidP="00644924">
      <w:pPr>
        <w:pStyle w:val="ListParagraph"/>
        <w:numPr>
          <w:ilvl w:val="0"/>
          <w:numId w:val="36"/>
        </w:numPr>
      </w:pPr>
      <w:r>
        <w:t>No interference with the FMS</w:t>
      </w:r>
    </w:p>
    <w:p w14:paraId="011E5AF7" w14:textId="7C3ED015" w:rsidR="00B51470" w:rsidRDefault="00D60EDC" w:rsidP="00B51470">
      <w:r>
        <w:t xml:space="preserve">These criteria let to the design shown in chapter 2.  Each </w:t>
      </w:r>
      <w:r w:rsidR="00B51470">
        <w:t xml:space="preserve">preshower </w:t>
      </w:r>
      <w:r>
        <w:t xml:space="preserve">layer is </w:t>
      </w:r>
      <w:r w:rsidR="00B51470">
        <w:t xml:space="preserve">split in 4 quadrants with the scintillator paddles </w:t>
      </w:r>
      <w:r>
        <w:t>covering the 40 cm x 40 cm cutout being 80cm long instead of 100 cm.</w:t>
      </w:r>
    </w:p>
    <w:p w14:paraId="43B4AC93" w14:textId="77777777" w:rsidR="00C1713A" w:rsidRDefault="00C1713A" w:rsidP="00B51470">
      <w:r>
        <w:t>John Scheblein is currently working on the details of the Preshower holding structure.</w:t>
      </w:r>
    </w:p>
    <w:p w14:paraId="1939E356" w14:textId="1AC896C6" w:rsidR="00C1713A" w:rsidRPr="004418D5" w:rsidRDefault="00C1713A" w:rsidP="00B51470">
      <w:r>
        <w:t xml:space="preserve">It will still take a couple of weeks due to more time pressing projects a full design of the holding structure will be available. </w:t>
      </w:r>
    </w:p>
    <w:p w14:paraId="126F0DC9" w14:textId="77777777" w:rsidR="009157DC" w:rsidRPr="003F7F54" w:rsidRDefault="009157DC" w:rsidP="009157DC">
      <w:pPr>
        <w:pStyle w:val="Heading1"/>
        <w:rPr>
          <w:szCs w:val="36"/>
        </w:rPr>
      </w:pPr>
      <w:bookmarkStart w:id="29" w:name="_Toc245435497"/>
      <w:r>
        <w:rPr>
          <w:szCs w:val="36"/>
        </w:rPr>
        <w:t>Cost, Schedule and Manpower</w:t>
      </w:r>
      <w:bookmarkEnd w:id="29"/>
      <w:r>
        <w:rPr>
          <w:szCs w:val="36"/>
        </w:rPr>
        <w:t xml:space="preserve"> </w:t>
      </w:r>
    </w:p>
    <w:p w14:paraId="1C69C728" w14:textId="77777777" w:rsidR="009157DC" w:rsidRDefault="009157DC" w:rsidP="00D556BB">
      <w:pPr>
        <w:widowControl w:val="0"/>
        <w:autoSpaceDE w:val="0"/>
        <w:autoSpaceDN w:val="0"/>
        <w:adjustRightInd w:val="0"/>
        <w:jc w:val="both"/>
        <w:rPr>
          <w:rFonts w:eastAsia="Cambria"/>
        </w:rPr>
      </w:pPr>
    </w:p>
    <w:p w14:paraId="767C6400" w14:textId="1E79B6E9" w:rsidR="00EE2120" w:rsidRDefault="00EE2120" w:rsidP="00D556BB">
      <w:pPr>
        <w:widowControl w:val="0"/>
        <w:autoSpaceDE w:val="0"/>
        <w:autoSpaceDN w:val="0"/>
        <w:adjustRightInd w:val="0"/>
        <w:jc w:val="both"/>
        <w:rPr>
          <w:rFonts w:eastAsia="Cambria"/>
        </w:rPr>
      </w:pPr>
      <w:r>
        <w:rPr>
          <w:rFonts w:eastAsia="Cambria"/>
        </w:rPr>
        <w:t xml:space="preserve">The costs presented below are either based on actual quotes obtained in the last weeks or on </w:t>
      </w:r>
      <w:r w:rsidR="00FB3177">
        <w:rPr>
          <w:rFonts w:eastAsia="Cambria"/>
        </w:rPr>
        <w:t>costs</w:t>
      </w:r>
      <w:r>
        <w:rPr>
          <w:rFonts w:eastAsia="Cambria"/>
        </w:rPr>
        <w:t xml:space="preserve"> for equipment </w:t>
      </w:r>
      <w:r w:rsidR="004418D5">
        <w:rPr>
          <w:rFonts w:eastAsia="Cambria"/>
        </w:rPr>
        <w:t xml:space="preserve">bought </w:t>
      </w:r>
      <w:r>
        <w:rPr>
          <w:rFonts w:eastAsia="Cambria"/>
        </w:rPr>
        <w:t>in 2013</w:t>
      </w:r>
      <w:r w:rsidR="00FB3177">
        <w:rPr>
          <w:rFonts w:eastAsia="Cambria"/>
        </w:rPr>
        <w:t xml:space="preserve"> or engineering estimates</w:t>
      </w:r>
      <w:r w:rsidR="005669B7">
        <w:rPr>
          <w:rFonts w:eastAsia="Cambria"/>
        </w:rPr>
        <w:t xml:space="preserve">. </w:t>
      </w:r>
      <w:r w:rsidR="00EF200F">
        <w:rPr>
          <w:rFonts w:eastAsia="Cambria"/>
        </w:rPr>
        <w:t>Based on this t</w:t>
      </w:r>
      <w:r w:rsidR="005669B7">
        <w:rPr>
          <w:rFonts w:eastAsia="Cambria"/>
        </w:rPr>
        <w:t>he total cost o</w:t>
      </w:r>
      <w:r w:rsidR="00FB3177">
        <w:rPr>
          <w:rFonts w:eastAsia="Cambria"/>
        </w:rPr>
        <w:t xml:space="preserve">f the preshower amounts to </w:t>
      </w:r>
      <w:r w:rsidR="00FB3177" w:rsidRPr="00EF200F">
        <w:rPr>
          <w:rFonts w:eastAsia="Cambria"/>
          <w:b/>
        </w:rPr>
        <w:t>$</w:t>
      </w:r>
      <w:r w:rsidR="00CE3D7A">
        <w:rPr>
          <w:rFonts w:eastAsia="Cambria"/>
          <w:b/>
        </w:rPr>
        <w:t>142</w:t>
      </w:r>
      <w:r w:rsidR="00AA1545">
        <w:rPr>
          <w:rFonts w:eastAsia="Cambria"/>
          <w:b/>
        </w:rPr>
        <w:t>555.84</w:t>
      </w:r>
    </w:p>
    <w:p w14:paraId="78E9B503" w14:textId="77777777" w:rsidR="00EE2120" w:rsidRDefault="00EE2120" w:rsidP="00D556BB">
      <w:pPr>
        <w:widowControl w:val="0"/>
        <w:autoSpaceDE w:val="0"/>
        <w:autoSpaceDN w:val="0"/>
        <w:adjustRightInd w:val="0"/>
        <w:jc w:val="both"/>
        <w:rPr>
          <w:rFonts w:eastAsia="Cambria"/>
        </w:rPr>
      </w:pPr>
    </w:p>
    <w:p w14:paraId="10081C91" w14:textId="35E2A140" w:rsidR="000868A2" w:rsidRPr="000868A2" w:rsidRDefault="00EE2120" w:rsidP="00EE2120">
      <w:pPr>
        <w:widowControl w:val="0"/>
        <w:autoSpaceDE w:val="0"/>
        <w:autoSpaceDN w:val="0"/>
        <w:adjustRightInd w:val="0"/>
        <w:jc w:val="both"/>
        <w:rPr>
          <w:rFonts w:eastAsia="Cambria"/>
          <w:b/>
          <w:color w:val="0000FF"/>
        </w:rPr>
      </w:pPr>
      <w:r w:rsidRPr="000868A2">
        <w:rPr>
          <w:rFonts w:eastAsia="Cambria"/>
          <w:b/>
          <w:color w:val="0000FF"/>
        </w:rPr>
        <w:t>Scintillator:</w:t>
      </w:r>
      <w:r w:rsidR="006F675E">
        <w:rPr>
          <w:rFonts w:eastAsia="Cambria"/>
          <w:b/>
          <w:color w:val="0000FF"/>
        </w:rPr>
        <w:t xml:space="preserve">   </w:t>
      </w:r>
      <w:r w:rsidR="006F675E">
        <w:rPr>
          <w:rFonts w:eastAsia="Cambria"/>
          <w:b/>
          <w:color w:val="0000FF"/>
        </w:rPr>
        <w:tab/>
      </w:r>
      <w:r w:rsidR="006F675E">
        <w:rPr>
          <w:rFonts w:eastAsia="Cambria"/>
          <w:b/>
          <w:color w:val="0000FF"/>
        </w:rPr>
        <w:tab/>
      </w:r>
      <w:r w:rsidR="006F675E">
        <w:rPr>
          <w:rFonts w:eastAsia="Cambria"/>
          <w:b/>
          <w:color w:val="0000FF"/>
        </w:rPr>
        <w:tab/>
      </w:r>
      <w:r w:rsidR="006F675E">
        <w:rPr>
          <w:rFonts w:eastAsia="Cambria"/>
          <w:b/>
          <w:color w:val="0000FF"/>
        </w:rPr>
        <w:tab/>
      </w:r>
      <w:r w:rsidR="006F675E">
        <w:rPr>
          <w:rFonts w:eastAsia="Cambria"/>
          <w:b/>
          <w:color w:val="0000FF"/>
        </w:rPr>
        <w:tab/>
      </w:r>
      <w:r w:rsidR="006F675E">
        <w:rPr>
          <w:rFonts w:eastAsia="Cambria"/>
          <w:b/>
          <w:color w:val="0000FF"/>
        </w:rPr>
        <w:tab/>
      </w:r>
      <w:r w:rsidR="006F675E">
        <w:rPr>
          <w:rFonts w:eastAsia="Cambria"/>
          <w:b/>
          <w:color w:val="0000FF"/>
        </w:rPr>
        <w:tab/>
      </w:r>
      <w:r w:rsidR="006F675E">
        <w:rPr>
          <w:rFonts w:eastAsia="Cambria"/>
          <w:b/>
          <w:color w:val="0000FF"/>
        </w:rPr>
        <w:tab/>
      </w:r>
      <w:r w:rsidR="006F675E" w:rsidRPr="005669B7">
        <w:rPr>
          <w:rFonts w:eastAsia="Cambria"/>
          <w:b/>
        </w:rPr>
        <w:t>Total</w:t>
      </w:r>
      <w:r w:rsidR="006F675E">
        <w:rPr>
          <w:rFonts w:eastAsia="Cambria"/>
          <w:b/>
        </w:rPr>
        <w:t>:</w:t>
      </w:r>
      <w:r w:rsidR="00FB3177">
        <w:rPr>
          <w:rFonts w:eastAsia="Cambria"/>
          <w:b/>
        </w:rPr>
        <w:t xml:space="preserve"> $</w:t>
      </w:r>
      <w:r w:rsidR="00EE3F54">
        <w:rPr>
          <w:rFonts w:eastAsia="Cambria"/>
          <w:b/>
        </w:rPr>
        <w:t>53290</w:t>
      </w:r>
      <w:r w:rsidR="006F675E" w:rsidRPr="005669B7">
        <w:rPr>
          <w:rFonts w:eastAsia="Cambria"/>
          <w:b/>
        </w:rPr>
        <w:t>.00</w:t>
      </w:r>
      <w:r w:rsidRPr="000868A2">
        <w:rPr>
          <w:rFonts w:eastAsia="Cambria"/>
          <w:b/>
          <w:color w:val="0000FF"/>
        </w:rPr>
        <w:t xml:space="preserve"> </w:t>
      </w:r>
    </w:p>
    <w:p w14:paraId="210A0EC4" w14:textId="223CA697" w:rsidR="009157DC" w:rsidRPr="00EE2120" w:rsidRDefault="00EE2120" w:rsidP="00EE2120">
      <w:pPr>
        <w:widowControl w:val="0"/>
        <w:autoSpaceDE w:val="0"/>
        <w:autoSpaceDN w:val="0"/>
        <w:adjustRightInd w:val="0"/>
        <w:jc w:val="both"/>
        <w:rPr>
          <w:rFonts w:eastAsia="Cambria"/>
          <w:b/>
        </w:rPr>
      </w:pPr>
      <w:r w:rsidRPr="00EE2120">
        <w:rPr>
          <w:rFonts w:eastAsia="Cambria"/>
        </w:rPr>
        <w:t>Quote from Saint-Gobain Crystals October 31</w:t>
      </w:r>
      <w:r w:rsidRPr="00EE2120">
        <w:rPr>
          <w:rFonts w:eastAsia="Cambria"/>
          <w:vertAlign w:val="superscript"/>
        </w:rPr>
        <w:t>st</w:t>
      </w:r>
      <w:r w:rsidRPr="00EE2120">
        <w:rPr>
          <w:rFonts w:eastAsia="Cambria"/>
        </w:rPr>
        <w:t xml:space="preserve"> 2013</w:t>
      </w:r>
    </w:p>
    <w:p w14:paraId="338AAF6E" w14:textId="20253691" w:rsidR="00EE2120" w:rsidRPr="00EE2120" w:rsidRDefault="00EE2120" w:rsidP="00EE2120">
      <w:pPr>
        <w:widowControl w:val="0"/>
        <w:autoSpaceDE w:val="0"/>
        <w:autoSpaceDN w:val="0"/>
        <w:adjustRightInd w:val="0"/>
        <w:jc w:val="both"/>
        <w:rPr>
          <w:rFonts w:eastAsia="Cambria"/>
        </w:rPr>
      </w:pPr>
      <w:r w:rsidRPr="00EE2120">
        <w:rPr>
          <w:rFonts w:eastAsia="Cambria"/>
        </w:rPr>
        <w:t>60</w:t>
      </w:r>
      <w:r w:rsidR="00EE3F54">
        <w:rPr>
          <w:rFonts w:eastAsia="Cambria"/>
        </w:rPr>
        <w:t xml:space="preserve"> </w:t>
      </w:r>
      <w:r w:rsidRPr="00EE2120">
        <w:rPr>
          <w:rFonts w:eastAsia="Cambria"/>
        </w:rPr>
        <w:t xml:space="preserve">BC408  80cm x 4cm x 1cm   $186.00 </w:t>
      </w:r>
      <w:r>
        <w:rPr>
          <w:rFonts w:eastAsia="Cambria"/>
        </w:rPr>
        <w:t xml:space="preserve">                    </w:t>
      </w:r>
      <w:r w:rsidR="00EE3F54">
        <w:rPr>
          <w:rFonts w:eastAsia="Cambria"/>
        </w:rPr>
        <w:t>$11</w:t>
      </w:r>
      <w:r w:rsidRPr="00EE2120">
        <w:rPr>
          <w:rFonts w:eastAsia="Cambria"/>
        </w:rPr>
        <w:t>160.00</w:t>
      </w:r>
    </w:p>
    <w:p w14:paraId="6A78D41E" w14:textId="23A64789" w:rsidR="00EE2120" w:rsidRPr="00EE2120" w:rsidRDefault="00EE2120" w:rsidP="00EE2120">
      <w:pPr>
        <w:widowControl w:val="0"/>
        <w:autoSpaceDE w:val="0"/>
        <w:autoSpaceDN w:val="0"/>
        <w:adjustRightInd w:val="0"/>
        <w:jc w:val="both"/>
        <w:rPr>
          <w:rFonts w:eastAsia="Cambria"/>
        </w:rPr>
      </w:pPr>
      <w:r w:rsidRPr="00EE2120">
        <w:rPr>
          <w:rFonts w:eastAsia="Cambria"/>
        </w:rPr>
        <w:t>84</w:t>
      </w:r>
      <w:r w:rsidR="00EE3F54">
        <w:rPr>
          <w:rFonts w:eastAsia="Cambria"/>
        </w:rPr>
        <w:t xml:space="preserve"> </w:t>
      </w:r>
      <w:r w:rsidRPr="00EE2120">
        <w:rPr>
          <w:rFonts w:eastAsia="Cambria"/>
        </w:rPr>
        <w:t xml:space="preserve">BC408 100cm x 4cm x 1cm   $188.00 </w:t>
      </w:r>
      <w:r>
        <w:rPr>
          <w:rFonts w:eastAsia="Cambria"/>
        </w:rPr>
        <w:t xml:space="preserve">                   </w:t>
      </w:r>
      <w:r w:rsidR="00EE3F54">
        <w:rPr>
          <w:rFonts w:eastAsia="Cambria"/>
        </w:rPr>
        <w:t>$15</w:t>
      </w:r>
      <w:r w:rsidRPr="00EE2120">
        <w:rPr>
          <w:rFonts w:eastAsia="Cambria"/>
        </w:rPr>
        <w:t>792.00</w:t>
      </w:r>
    </w:p>
    <w:p w14:paraId="386E75D7" w14:textId="17B4D1D5" w:rsidR="00EE2120" w:rsidRPr="00EE2120" w:rsidRDefault="00EE2120" w:rsidP="00EE2120">
      <w:pPr>
        <w:widowControl w:val="0"/>
        <w:autoSpaceDE w:val="0"/>
        <w:autoSpaceDN w:val="0"/>
        <w:adjustRightInd w:val="0"/>
        <w:jc w:val="both"/>
        <w:rPr>
          <w:rFonts w:eastAsia="Cambria"/>
        </w:rPr>
      </w:pPr>
      <w:r>
        <w:rPr>
          <w:rFonts w:eastAsia="Cambria"/>
        </w:rPr>
        <w:t>1</w:t>
      </w:r>
      <w:r w:rsidRPr="00EE2120">
        <w:rPr>
          <w:rFonts w:eastAsia="Cambria"/>
        </w:rPr>
        <w:t xml:space="preserve">08 BC408 100cm x 5.8cm x 1cm $201.00 </w:t>
      </w:r>
      <w:r w:rsidR="000868A2">
        <w:rPr>
          <w:rFonts w:eastAsia="Cambria"/>
        </w:rPr>
        <w:t xml:space="preserve">               </w:t>
      </w:r>
      <w:r>
        <w:rPr>
          <w:rFonts w:eastAsia="Cambria"/>
        </w:rPr>
        <w:t xml:space="preserve"> </w:t>
      </w:r>
      <w:r w:rsidR="00EE3F54">
        <w:rPr>
          <w:rFonts w:eastAsia="Cambria"/>
        </w:rPr>
        <w:t>$21</w:t>
      </w:r>
      <w:r w:rsidRPr="00EE2120">
        <w:rPr>
          <w:rFonts w:eastAsia="Cambria"/>
        </w:rPr>
        <w:t>708.00</w:t>
      </w:r>
    </w:p>
    <w:p w14:paraId="19E548C0" w14:textId="679D8726" w:rsidR="009157DC" w:rsidRPr="005669B7" w:rsidRDefault="00EE3F54" w:rsidP="00EE2120">
      <w:pPr>
        <w:widowControl w:val="0"/>
        <w:autoSpaceDE w:val="0"/>
        <w:autoSpaceDN w:val="0"/>
        <w:adjustRightInd w:val="0"/>
        <w:jc w:val="both"/>
        <w:rPr>
          <w:rFonts w:eastAsia="Cambria"/>
          <w:b/>
        </w:rPr>
      </w:pPr>
      <w:r>
        <w:rPr>
          <w:rFonts w:eastAsia="Cambria"/>
        </w:rPr>
        <w:t>10% spare for each type</w:t>
      </w:r>
      <w:r w:rsidR="00EE2120">
        <w:rPr>
          <w:rFonts w:eastAsia="Cambria"/>
        </w:rPr>
        <w:t xml:space="preserve">                </w:t>
      </w:r>
      <w:r>
        <w:rPr>
          <w:rFonts w:eastAsia="Cambria"/>
        </w:rPr>
        <w:t xml:space="preserve">                               $4630.00</w:t>
      </w:r>
      <w:r w:rsidR="00EE2120">
        <w:rPr>
          <w:rFonts w:eastAsia="Cambria"/>
        </w:rPr>
        <w:t xml:space="preserve">   </w:t>
      </w:r>
      <w:r w:rsidR="008638C7">
        <w:rPr>
          <w:rFonts w:eastAsia="Cambria"/>
        </w:rPr>
        <w:t xml:space="preserve">                       </w:t>
      </w:r>
    </w:p>
    <w:p w14:paraId="6E39C8B6" w14:textId="77777777" w:rsidR="00EE2120" w:rsidRDefault="00EE2120" w:rsidP="00EE2120">
      <w:pPr>
        <w:widowControl w:val="0"/>
        <w:autoSpaceDE w:val="0"/>
        <w:autoSpaceDN w:val="0"/>
        <w:adjustRightInd w:val="0"/>
        <w:jc w:val="both"/>
        <w:rPr>
          <w:rFonts w:eastAsia="Cambria"/>
        </w:rPr>
      </w:pPr>
    </w:p>
    <w:p w14:paraId="0BCFC660" w14:textId="7FC37731" w:rsidR="000868A2" w:rsidRPr="006F675E" w:rsidRDefault="00EE2120" w:rsidP="00D556BB">
      <w:pPr>
        <w:widowControl w:val="0"/>
        <w:autoSpaceDE w:val="0"/>
        <w:autoSpaceDN w:val="0"/>
        <w:adjustRightInd w:val="0"/>
        <w:jc w:val="both"/>
        <w:rPr>
          <w:rFonts w:eastAsia="Cambria"/>
          <w:b/>
          <w:color w:val="0000FF"/>
        </w:rPr>
      </w:pPr>
      <w:r w:rsidRPr="000868A2">
        <w:rPr>
          <w:rFonts w:eastAsia="Cambria"/>
          <w:b/>
          <w:color w:val="0000FF"/>
        </w:rPr>
        <w:t>SiPMs;</w:t>
      </w:r>
      <w:r>
        <w:rPr>
          <w:rFonts w:eastAsia="Cambria"/>
        </w:rPr>
        <w:t xml:space="preserve"> </w:t>
      </w:r>
      <w:r w:rsidR="006F675E">
        <w:rPr>
          <w:rFonts w:eastAsia="Cambria"/>
        </w:rPr>
        <w:t xml:space="preserve">   </w:t>
      </w:r>
      <w:r w:rsidR="00D127F1">
        <w:rPr>
          <w:rFonts w:eastAsia="Cambria"/>
        </w:rPr>
        <w:tab/>
      </w:r>
      <w:r w:rsidR="00D127F1">
        <w:rPr>
          <w:rFonts w:eastAsia="Cambria"/>
        </w:rPr>
        <w:tab/>
      </w:r>
      <w:r w:rsidR="006F675E">
        <w:rPr>
          <w:rFonts w:eastAsia="Cambria"/>
        </w:rPr>
        <w:t xml:space="preserve">                          </w:t>
      </w:r>
      <w:r w:rsidR="006F675E">
        <w:rPr>
          <w:rFonts w:eastAsia="Cambria"/>
        </w:rPr>
        <w:tab/>
      </w:r>
      <w:r w:rsidR="006F675E">
        <w:rPr>
          <w:rFonts w:eastAsia="Cambria"/>
        </w:rPr>
        <w:tab/>
      </w:r>
      <w:r w:rsidR="006F675E">
        <w:rPr>
          <w:rFonts w:eastAsia="Cambria"/>
        </w:rPr>
        <w:tab/>
      </w:r>
      <w:r w:rsidR="006F675E">
        <w:rPr>
          <w:rFonts w:eastAsia="Cambria"/>
        </w:rPr>
        <w:tab/>
        <w:t xml:space="preserve">    </w:t>
      </w:r>
      <w:r w:rsidR="006F675E" w:rsidRPr="005669B7">
        <w:rPr>
          <w:rFonts w:eastAsia="Cambria"/>
          <w:b/>
        </w:rPr>
        <w:t>Total</w:t>
      </w:r>
      <w:r w:rsidR="006F675E">
        <w:rPr>
          <w:rFonts w:eastAsia="Cambria"/>
          <w:b/>
        </w:rPr>
        <w:t>: $20000.00</w:t>
      </w:r>
    </w:p>
    <w:p w14:paraId="182994E4" w14:textId="3CFA0A58" w:rsidR="00EE2120" w:rsidRDefault="00ED44A6" w:rsidP="00D556BB">
      <w:pPr>
        <w:widowControl w:val="0"/>
        <w:autoSpaceDE w:val="0"/>
        <w:autoSpaceDN w:val="0"/>
        <w:adjustRightInd w:val="0"/>
        <w:jc w:val="both"/>
        <w:rPr>
          <w:rFonts w:eastAsia="Cambria"/>
        </w:rPr>
      </w:pPr>
      <w:hyperlink r:id="rId33" w:history="1">
        <w:r w:rsidR="00F16258" w:rsidRPr="00D63D0F">
          <w:rPr>
            <w:rStyle w:val="Hyperlink"/>
            <w:rFonts w:eastAsia="Cambria"/>
          </w:rPr>
          <w:t>http://www.hamamatsu.com/jp/en/product/category/3100/4004/4113/S10931-025P/index.html</w:t>
        </w:r>
      </w:hyperlink>
    </w:p>
    <w:p w14:paraId="536ACA0F" w14:textId="74C4A6A3" w:rsidR="00F16258" w:rsidRDefault="00F16258" w:rsidP="00D556BB">
      <w:pPr>
        <w:widowControl w:val="0"/>
        <w:autoSpaceDE w:val="0"/>
        <w:autoSpaceDN w:val="0"/>
        <w:adjustRightInd w:val="0"/>
        <w:jc w:val="both"/>
        <w:rPr>
          <w:rFonts w:eastAsia="Cambria"/>
        </w:rPr>
      </w:pPr>
      <w:r>
        <w:rPr>
          <w:rFonts w:eastAsia="Cambria"/>
        </w:rPr>
        <w:t>Price is based on a quote from November 2013</w:t>
      </w:r>
    </w:p>
    <w:p w14:paraId="41F52621" w14:textId="35DF4D50" w:rsidR="00F16258" w:rsidRDefault="00F16258" w:rsidP="00D556BB">
      <w:pPr>
        <w:widowControl w:val="0"/>
        <w:autoSpaceDE w:val="0"/>
        <w:autoSpaceDN w:val="0"/>
        <w:adjustRightInd w:val="0"/>
        <w:jc w:val="both"/>
        <w:rPr>
          <w:rFonts w:eastAsia="Cambria"/>
        </w:rPr>
      </w:pPr>
      <w:r>
        <w:rPr>
          <w:rFonts w:eastAsia="Cambria"/>
        </w:rPr>
        <w:t>500</w:t>
      </w:r>
      <w:r w:rsidR="000868A2">
        <w:rPr>
          <w:rFonts w:eastAsia="Cambria"/>
        </w:rPr>
        <w:t xml:space="preserve"> </w:t>
      </w:r>
      <w:r w:rsidR="000868A2" w:rsidRPr="000868A2">
        <w:rPr>
          <w:rFonts w:eastAsia="Cambria"/>
        </w:rPr>
        <w:t>Hamamatsu 10931-025P</w:t>
      </w:r>
      <w:r w:rsidR="000868A2">
        <w:rPr>
          <w:rFonts w:eastAsia="Cambria"/>
        </w:rPr>
        <w:t xml:space="preserve">  $40</w:t>
      </w:r>
      <w:r w:rsidR="006F675E">
        <w:rPr>
          <w:rFonts w:eastAsia="Cambria"/>
        </w:rPr>
        <w:t>/piece</w:t>
      </w:r>
      <w:r w:rsidR="000868A2">
        <w:rPr>
          <w:rFonts w:eastAsia="Cambria"/>
        </w:rPr>
        <w:t xml:space="preserve">                              </w:t>
      </w:r>
      <w:r>
        <w:rPr>
          <w:rFonts w:eastAsia="Cambria"/>
        </w:rPr>
        <w:t xml:space="preserve"> </w:t>
      </w:r>
    </w:p>
    <w:p w14:paraId="257BEBBE" w14:textId="77777777" w:rsidR="004418D5" w:rsidRDefault="004418D5" w:rsidP="00D556BB">
      <w:pPr>
        <w:widowControl w:val="0"/>
        <w:autoSpaceDE w:val="0"/>
        <w:autoSpaceDN w:val="0"/>
        <w:adjustRightInd w:val="0"/>
        <w:jc w:val="both"/>
        <w:rPr>
          <w:rFonts w:eastAsia="Cambria"/>
        </w:rPr>
      </w:pPr>
    </w:p>
    <w:p w14:paraId="1E0F9BFC" w14:textId="08C09BEC" w:rsidR="004418D5" w:rsidRDefault="004418D5" w:rsidP="00D556BB">
      <w:pPr>
        <w:widowControl w:val="0"/>
        <w:autoSpaceDE w:val="0"/>
        <w:autoSpaceDN w:val="0"/>
        <w:adjustRightInd w:val="0"/>
        <w:jc w:val="both"/>
        <w:rPr>
          <w:rFonts w:eastAsia="Cambria"/>
          <w:b/>
          <w:color w:val="0000FF"/>
        </w:rPr>
      </w:pPr>
      <w:r w:rsidRPr="004418D5">
        <w:rPr>
          <w:rFonts w:eastAsia="Cambria"/>
          <w:b/>
          <w:color w:val="0000FF"/>
        </w:rPr>
        <w:t>Light guides:</w:t>
      </w:r>
      <w:r w:rsidR="006F675E">
        <w:rPr>
          <w:rFonts w:eastAsia="Cambria"/>
        </w:rPr>
        <w:t xml:space="preserve">       </w:t>
      </w:r>
      <w:r w:rsidR="00D127F1">
        <w:rPr>
          <w:rFonts w:eastAsia="Cambria"/>
        </w:rPr>
        <w:tab/>
      </w:r>
      <w:r w:rsidR="006F675E">
        <w:rPr>
          <w:rFonts w:eastAsia="Cambria"/>
        </w:rPr>
        <w:t xml:space="preserve">                       </w:t>
      </w:r>
      <w:r w:rsidR="006F675E">
        <w:rPr>
          <w:rFonts w:eastAsia="Cambria"/>
        </w:rPr>
        <w:tab/>
      </w:r>
      <w:r w:rsidR="006F675E">
        <w:rPr>
          <w:rFonts w:eastAsia="Cambria"/>
        </w:rPr>
        <w:tab/>
      </w:r>
      <w:r w:rsidR="006F675E">
        <w:rPr>
          <w:rFonts w:eastAsia="Cambria"/>
        </w:rPr>
        <w:tab/>
      </w:r>
      <w:r w:rsidR="006F675E">
        <w:rPr>
          <w:rFonts w:eastAsia="Cambria"/>
        </w:rPr>
        <w:tab/>
        <w:t xml:space="preserve">      </w:t>
      </w:r>
      <w:r w:rsidR="006F675E">
        <w:rPr>
          <w:rFonts w:eastAsia="Cambria"/>
        </w:rPr>
        <w:tab/>
      </w:r>
      <w:r w:rsidR="006F675E" w:rsidRPr="005669B7">
        <w:rPr>
          <w:rFonts w:eastAsia="Cambria"/>
          <w:b/>
        </w:rPr>
        <w:t>Total</w:t>
      </w:r>
      <w:r w:rsidR="006F675E">
        <w:rPr>
          <w:rFonts w:eastAsia="Cambria"/>
          <w:b/>
        </w:rPr>
        <w:t>: $9324</w:t>
      </w:r>
      <w:r w:rsidR="006F675E" w:rsidRPr="005669B7">
        <w:rPr>
          <w:rFonts w:eastAsia="Cambria"/>
          <w:b/>
        </w:rPr>
        <w:t>.00</w:t>
      </w:r>
    </w:p>
    <w:p w14:paraId="1B810035" w14:textId="032653DB" w:rsidR="005669B7" w:rsidRPr="005669B7" w:rsidRDefault="00E324B5" w:rsidP="00D556BB">
      <w:pPr>
        <w:widowControl w:val="0"/>
        <w:autoSpaceDE w:val="0"/>
        <w:autoSpaceDN w:val="0"/>
        <w:adjustRightInd w:val="0"/>
        <w:jc w:val="both"/>
        <w:rPr>
          <w:rFonts w:eastAsia="Cambria"/>
        </w:rPr>
      </w:pPr>
      <w:r>
        <w:rPr>
          <w:rFonts w:eastAsia="Cambria"/>
        </w:rPr>
        <w:t>250</w:t>
      </w:r>
      <w:r w:rsidR="005669B7" w:rsidRPr="005669B7">
        <w:rPr>
          <w:rFonts w:eastAsia="Cambria"/>
        </w:rPr>
        <w:t xml:space="preserve"> LG </w:t>
      </w:r>
      <w:r w:rsidR="003A190C">
        <w:rPr>
          <w:rFonts w:eastAsia="Cambria"/>
        </w:rPr>
        <w:t xml:space="preserve">  </w:t>
      </w:r>
      <w:r w:rsidR="005669B7" w:rsidRPr="005669B7">
        <w:rPr>
          <w:rFonts w:eastAsia="Cambria"/>
        </w:rPr>
        <w:t>$37</w:t>
      </w:r>
      <w:r w:rsidR="003A190C">
        <w:rPr>
          <w:rFonts w:eastAsia="Cambria"/>
        </w:rPr>
        <w:t>/piece</w:t>
      </w:r>
      <w:r w:rsidR="005669B7" w:rsidRPr="005669B7">
        <w:rPr>
          <w:rFonts w:eastAsia="Cambria"/>
        </w:rPr>
        <w:t xml:space="preserve">                                                     </w:t>
      </w:r>
      <w:r w:rsidR="005669B7">
        <w:rPr>
          <w:rFonts w:eastAsia="Cambria"/>
        </w:rPr>
        <w:t xml:space="preserve"> </w:t>
      </w:r>
      <w:r w:rsidR="005669B7" w:rsidRPr="005669B7">
        <w:rPr>
          <w:rFonts w:eastAsia="Cambria"/>
        </w:rPr>
        <w:t xml:space="preserve"> </w:t>
      </w:r>
      <w:r>
        <w:rPr>
          <w:rFonts w:eastAsia="Cambria"/>
        </w:rPr>
        <w:t xml:space="preserve"> </w:t>
      </w:r>
    </w:p>
    <w:p w14:paraId="3739B593" w14:textId="40277374" w:rsidR="00F16258" w:rsidRDefault="00ED44A6" w:rsidP="00D556BB">
      <w:pPr>
        <w:widowControl w:val="0"/>
        <w:autoSpaceDE w:val="0"/>
        <w:autoSpaceDN w:val="0"/>
        <w:adjustRightInd w:val="0"/>
        <w:jc w:val="both"/>
        <w:rPr>
          <w:rFonts w:eastAsia="Cambria"/>
        </w:rPr>
      </w:pPr>
      <w:hyperlink r:id="rId34" w:history="1">
        <w:r w:rsidR="008D53C4" w:rsidRPr="00D63D0F">
          <w:rPr>
            <w:rStyle w:val="Hyperlink"/>
            <w:rFonts w:eastAsia="Cambria"/>
          </w:rPr>
          <w:t>http://www.emachineshop.com</w:t>
        </w:r>
      </w:hyperlink>
      <w:r w:rsidR="008D53C4">
        <w:rPr>
          <w:rFonts w:eastAsia="Cambria"/>
        </w:rPr>
        <w:t xml:space="preserve"> gave a price of $37.00 per piece </w:t>
      </w:r>
      <w:r w:rsidR="005669B7">
        <w:rPr>
          <w:rFonts w:eastAsia="Cambria"/>
        </w:rPr>
        <w:t xml:space="preserve">(machining &amp; material) </w:t>
      </w:r>
      <w:r w:rsidR="008D53C4">
        <w:rPr>
          <w:rFonts w:eastAsia="Cambria"/>
        </w:rPr>
        <w:t xml:space="preserve">for the LGs needed for the pixilation of the </w:t>
      </w:r>
      <w:r w:rsidR="008D53C4" w:rsidRPr="008D53C4">
        <w:rPr>
          <w:rFonts w:eastAsia="Cambria"/>
        </w:rPr>
        <w:t>E864-HCAL</w:t>
      </w:r>
      <w:r w:rsidR="008D53C4">
        <w:rPr>
          <w:rFonts w:eastAsia="Cambria"/>
        </w:rPr>
        <w:t xml:space="preserve"> as the FMS-Preshower LGs are neither more complicated nor much bigger we assume </w:t>
      </w:r>
      <w:r w:rsidR="005669B7">
        <w:rPr>
          <w:rFonts w:eastAsia="Cambria"/>
        </w:rPr>
        <w:t xml:space="preserve">for the moment </w:t>
      </w:r>
      <w:r w:rsidR="008D53C4">
        <w:rPr>
          <w:rFonts w:eastAsia="Cambria"/>
        </w:rPr>
        <w:t>same price</w:t>
      </w:r>
      <w:r w:rsidR="005669B7">
        <w:rPr>
          <w:rFonts w:eastAsia="Cambria"/>
        </w:rPr>
        <w:t>.</w:t>
      </w:r>
    </w:p>
    <w:p w14:paraId="57FE8375" w14:textId="79620359" w:rsidR="005669B7" w:rsidRDefault="005669B7" w:rsidP="00D556BB">
      <w:pPr>
        <w:widowControl w:val="0"/>
        <w:autoSpaceDE w:val="0"/>
        <w:autoSpaceDN w:val="0"/>
        <w:adjustRightInd w:val="0"/>
        <w:jc w:val="both"/>
        <w:rPr>
          <w:rFonts w:eastAsia="Cambria"/>
        </w:rPr>
      </w:pPr>
      <w:r>
        <w:rPr>
          <w:rFonts w:eastAsia="Cambria"/>
        </w:rPr>
        <w:t>We also investigate to make the LGs in the group of W. Brooks in Chile, as this group machined all the LGs for the GLUEX barrel calorimeter. For this option we would have to ship the LG material to Chile and they would machine the LGs.</w:t>
      </w:r>
    </w:p>
    <w:p w14:paraId="1D794DE1" w14:textId="77777777" w:rsidR="003A190C" w:rsidRDefault="003A190C" w:rsidP="00D556BB">
      <w:pPr>
        <w:widowControl w:val="0"/>
        <w:autoSpaceDE w:val="0"/>
        <w:autoSpaceDN w:val="0"/>
        <w:adjustRightInd w:val="0"/>
        <w:jc w:val="both"/>
        <w:rPr>
          <w:rFonts w:eastAsia="Cambria"/>
        </w:rPr>
      </w:pPr>
    </w:p>
    <w:p w14:paraId="5371FBDA" w14:textId="77A5E63B" w:rsidR="003A190C" w:rsidRPr="003A190C" w:rsidRDefault="003A190C" w:rsidP="00D556BB">
      <w:pPr>
        <w:widowControl w:val="0"/>
        <w:autoSpaceDE w:val="0"/>
        <w:autoSpaceDN w:val="0"/>
        <w:adjustRightInd w:val="0"/>
        <w:jc w:val="both"/>
        <w:rPr>
          <w:rFonts w:eastAsia="Cambria"/>
          <w:b/>
          <w:color w:val="0000FF"/>
        </w:rPr>
      </w:pPr>
      <w:r w:rsidRPr="003A190C">
        <w:rPr>
          <w:rFonts w:eastAsia="Cambria"/>
          <w:b/>
          <w:color w:val="0000FF"/>
        </w:rPr>
        <w:t>SiPM Frontend</w:t>
      </w:r>
      <w:r>
        <w:rPr>
          <w:rFonts w:eastAsia="Cambria"/>
          <w:b/>
          <w:color w:val="0000FF"/>
        </w:rPr>
        <w:t xml:space="preserve"> C</w:t>
      </w:r>
      <w:r w:rsidRPr="003A190C">
        <w:rPr>
          <w:rFonts w:eastAsia="Cambria"/>
          <w:b/>
          <w:color w:val="0000FF"/>
        </w:rPr>
        <w:t>ards</w:t>
      </w:r>
      <w:r>
        <w:rPr>
          <w:rFonts w:eastAsia="Cambria"/>
          <w:b/>
          <w:color w:val="0000FF"/>
        </w:rPr>
        <w:t>:</w:t>
      </w:r>
      <w:r w:rsidR="006F675E">
        <w:rPr>
          <w:rFonts w:eastAsia="Cambria"/>
        </w:rPr>
        <w:t xml:space="preserve">                             </w:t>
      </w:r>
      <w:r w:rsidR="006F675E">
        <w:rPr>
          <w:rFonts w:eastAsia="Cambria"/>
        </w:rPr>
        <w:tab/>
      </w:r>
      <w:r w:rsidR="006F675E">
        <w:rPr>
          <w:rFonts w:eastAsia="Cambria"/>
        </w:rPr>
        <w:tab/>
      </w:r>
      <w:r w:rsidR="006F675E">
        <w:rPr>
          <w:rFonts w:eastAsia="Cambria"/>
        </w:rPr>
        <w:tab/>
      </w:r>
      <w:r w:rsidR="006F675E">
        <w:rPr>
          <w:rFonts w:eastAsia="Cambria"/>
        </w:rPr>
        <w:tab/>
        <w:t xml:space="preserve">    </w:t>
      </w:r>
      <w:r w:rsidR="006F675E" w:rsidRPr="005669B7">
        <w:rPr>
          <w:rFonts w:eastAsia="Cambria"/>
          <w:b/>
        </w:rPr>
        <w:t>Total</w:t>
      </w:r>
      <w:r w:rsidR="006F675E">
        <w:rPr>
          <w:rFonts w:eastAsia="Cambria"/>
          <w:b/>
        </w:rPr>
        <w:t>: $22000.00</w:t>
      </w:r>
    </w:p>
    <w:p w14:paraId="56D7CBC9" w14:textId="349560D4" w:rsidR="003A190C" w:rsidRDefault="00E324B5" w:rsidP="00D556BB">
      <w:pPr>
        <w:widowControl w:val="0"/>
        <w:autoSpaceDE w:val="0"/>
        <w:autoSpaceDN w:val="0"/>
        <w:adjustRightInd w:val="0"/>
        <w:jc w:val="both"/>
        <w:rPr>
          <w:rFonts w:eastAsia="Cambria"/>
        </w:rPr>
      </w:pPr>
      <w:r>
        <w:rPr>
          <w:rFonts w:eastAsia="Cambria"/>
        </w:rPr>
        <w:t>250</w:t>
      </w:r>
      <w:r w:rsidR="00EE46D3">
        <w:rPr>
          <w:rFonts w:eastAsia="Cambria"/>
        </w:rPr>
        <w:t>+20%spare</w:t>
      </w:r>
      <w:r w:rsidR="003A190C">
        <w:rPr>
          <w:rFonts w:eastAsia="Cambria"/>
        </w:rPr>
        <w:t xml:space="preserve"> SiPM Frontend cards</w:t>
      </w:r>
      <w:r w:rsidR="00EE46D3">
        <w:rPr>
          <w:rFonts w:eastAsia="Cambria"/>
        </w:rPr>
        <w:t xml:space="preserve">    $72.5/piece</w:t>
      </w:r>
      <w:r>
        <w:rPr>
          <w:rFonts w:eastAsia="Cambria"/>
        </w:rPr>
        <w:t xml:space="preserve"> </w:t>
      </w:r>
    </w:p>
    <w:p w14:paraId="208C44A0" w14:textId="4D23D6BF" w:rsidR="003A190C" w:rsidRPr="003A190C" w:rsidRDefault="003A190C" w:rsidP="00D556BB">
      <w:pPr>
        <w:widowControl w:val="0"/>
        <w:autoSpaceDE w:val="0"/>
        <w:autoSpaceDN w:val="0"/>
        <w:adjustRightInd w:val="0"/>
        <w:jc w:val="both"/>
        <w:rPr>
          <w:rFonts w:eastAsia="Cambria"/>
        </w:rPr>
      </w:pPr>
      <w:r w:rsidRPr="003A190C">
        <w:rPr>
          <w:rFonts w:eastAsia="Cambria"/>
        </w:rPr>
        <w:t>The design of these cards follows completely the</w:t>
      </w:r>
      <w:r w:rsidR="00E324B5">
        <w:rPr>
          <w:rFonts w:eastAsia="Cambria"/>
        </w:rPr>
        <w:t xml:space="preserve"> design for the STAR forward upgrade HCal frontend card by Gerard Visser.</w:t>
      </w:r>
      <w:r w:rsidRPr="003A190C">
        <w:rPr>
          <w:rFonts w:eastAsia="Cambria"/>
        </w:rPr>
        <w:t xml:space="preserve"> </w:t>
      </w:r>
    </w:p>
    <w:p w14:paraId="4265D803" w14:textId="77777777" w:rsidR="003A190C" w:rsidRDefault="003A190C" w:rsidP="00D556BB">
      <w:pPr>
        <w:widowControl w:val="0"/>
        <w:autoSpaceDE w:val="0"/>
        <w:autoSpaceDN w:val="0"/>
        <w:adjustRightInd w:val="0"/>
        <w:jc w:val="both"/>
        <w:rPr>
          <w:rFonts w:eastAsia="Cambria"/>
          <w:b/>
          <w:color w:val="0000FF"/>
        </w:rPr>
      </w:pPr>
    </w:p>
    <w:p w14:paraId="51AD8375" w14:textId="327E5BD2" w:rsidR="003A190C" w:rsidRPr="006F675E" w:rsidRDefault="003A190C" w:rsidP="00D556BB">
      <w:pPr>
        <w:widowControl w:val="0"/>
        <w:autoSpaceDE w:val="0"/>
        <w:autoSpaceDN w:val="0"/>
        <w:adjustRightInd w:val="0"/>
        <w:jc w:val="both"/>
        <w:rPr>
          <w:rFonts w:eastAsia="Cambria"/>
          <w:b/>
        </w:rPr>
      </w:pPr>
      <w:r w:rsidRPr="003A190C">
        <w:rPr>
          <w:rFonts w:eastAsia="Cambria"/>
          <w:b/>
          <w:color w:val="0000FF"/>
        </w:rPr>
        <w:t>Cables:</w:t>
      </w:r>
      <w:r w:rsidR="006F675E">
        <w:rPr>
          <w:rFonts w:eastAsia="Cambria"/>
        </w:rPr>
        <w:t xml:space="preserve">                                </w:t>
      </w:r>
      <w:r w:rsidR="006F675E">
        <w:rPr>
          <w:rFonts w:eastAsia="Cambria"/>
        </w:rPr>
        <w:tab/>
      </w:r>
      <w:r w:rsidR="006F675E">
        <w:rPr>
          <w:rFonts w:eastAsia="Cambria"/>
        </w:rPr>
        <w:tab/>
      </w:r>
      <w:r w:rsidR="006F675E">
        <w:rPr>
          <w:rFonts w:eastAsia="Cambria"/>
        </w:rPr>
        <w:tab/>
      </w:r>
      <w:r w:rsidR="006F675E">
        <w:rPr>
          <w:rFonts w:eastAsia="Cambria"/>
        </w:rPr>
        <w:tab/>
        <w:t xml:space="preserve">      </w:t>
      </w:r>
      <w:r w:rsidR="006F675E">
        <w:rPr>
          <w:rFonts w:eastAsia="Cambria"/>
        </w:rPr>
        <w:tab/>
      </w:r>
      <w:r w:rsidR="006F675E">
        <w:rPr>
          <w:rFonts w:eastAsia="Cambria"/>
        </w:rPr>
        <w:tab/>
      </w:r>
      <w:r w:rsidR="006F675E" w:rsidRPr="005669B7">
        <w:rPr>
          <w:rFonts w:eastAsia="Cambria"/>
          <w:b/>
        </w:rPr>
        <w:t>Total</w:t>
      </w:r>
      <w:r w:rsidR="006F675E">
        <w:rPr>
          <w:rFonts w:eastAsia="Cambria"/>
          <w:b/>
        </w:rPr>
        <w:t xml:space="preserve">: </w:t>
      </w:r>
      <w:r w:rsidR="006F675E" w:rsidRPr="00264634">
        <w:rPr>
          <w:rFonts w:eastAsia="Cambria"/>
          <w:b/>
        </w:rPr>
        <w:t>$</w:t>
      </w:r>
      <w:r w:rsidR="006F675E">
        <w:rPr>
          <w:rFonts w:eastAsia="Cambria"/>
          <w:b/>
        </w:rPr>
        <w:t>8731.84</w:t>
      </w:r>
    </w:p>
    <w:p w14:paraId="47A29F7A" w14:textId="088ACB10" w:rsidR="00E324B5" w:rsidRDefault="00ED3E42" w:rsidP="00E324B5">
      <w:pPr>
        <w:widowControl w:val="0"/>
        <w:autoSpaceDE w:val="0"/>
        <w:autoSpaceDN w:val="0"/>
        <w:adjustRightInd w:val="0"/>
        <w:jc w:val="both"/>
        <w:rPr>
          <w:rFonts w:eastAsia="Cambria"/>
        </w:rPr>
      </w:pPr>
      <w:r>
        <w:rPr>
          <w:rFonts w:eastAsia="Cambria"/>
        </w:rPr>
        <w:t>256</w:t>
      </w:r>
      <w:r w:rsidR="00FF140B">
        <w:rPr>
          <w:rFonts w:eastAsia="Cambria"/>
        </w:rPr>
        <w:t xml:space="preserve"> </w:t>
      </w:r>
      <w:r w:rsidR="00E324B5" w:rsidRPr="00E324B5">
        <w:rPr>
          <w:rFonts w:eastAsia="Cambria"/>
        </w:rPr>
        <w:t>RG-58 with the Postironic connectors</w:t>
      </w:r>
      <w:r w:rsidR="006F675E">
        <w:rPr>
          <w:rFonts w:eastAsia="Cambria"/>
        </w:rPr>
        <w:t xml:space="preserve">   </w:t>
      </w:r>
      <w:r>
        <w:rPr>
          <w:rFonts w:eastAsia="Cambria"/>
        </w:rPr>
        <w:t>$7731.84</w:t>
      </w:r>
    </w:p>
    <w:p w14:paraId="55B65CD1" w14:textId="31836F6F" w:rsidR="00ED3E42" w:rsidRPr="00ED3E42" w:rsidRDefault="00ED3E42" w:rsidP="00ED3E42">
      <w:pPr>
        <w:widowControl w:val="0"/>
        <w:autoSpaceDE w:val="0"/>
        <w:autoSpaceDN w:val="0"/>
        <w:adjustRightInd w:val="0"/>
        <w:jc w:val="both"/>
        <w:rPr>
          <w:rFonts w:eastAsia="Cambria"/>
        </w:rPr>
      </w:pPr>
      <w:r w:rsidRPr="00ED3E42">
        <w:rPr>
          <w:rFonts w:eastAsia="Cambria"/>
        </w:rPr>
        <w:t>1.    256 cables x 40ft = 10240ft x $0.15/ft. = $1536</w:t>
      </w:r>
    </w:p>
    <w:p w14:paraId="50139B96" w14:textId="1A56C846" w:rsidR="00ED3E42" w:rsidRPr="00ED3E42" w:rsidRDefault="00ED3E42" w:rsidP="00ED3E42">
      <w:pPr>
        <w:widowControl w:val="0"/>
        <w:autoSpaceDE w:val="0"/>
        <w:autoSpaceDN w:val="0"/>
        <w:adjustRightInd w:val="0"/>
        <w:jc w:val="both"/>
        <w:rPr>
          <w:rFonts w:eastAsia="Cambria"/>
        </w:rPr>
      </w:pPr>
      <w:r w:rsidRPr="00ED3E42">
        <w:rPr>
          <w:rFonts w:eastAsia="Cambria"/>
        </w:rPr>
        <w:t>2.    256 positronix contacts x $3.21/contact = $821.76</w:t>
      </w:r>
    </w:p>
    <w:p w14:paraId="1B44A548" w14:textId="0E4DDBD5" w:rsidR="00ED3E42" w:rsidRPr="00ED3E42" w:rsidRDefault="00ED3E42" w:rsidP="00ED3E42">
      <w:pPr>
        <w:widowControl w:val="0"/>
        <w:autoSpaceDE w:val="0"/>
        <w:autoSpaceDN w:val="0"/>
        <w:adjustRightInd w:val="0"/>
        <w:jc w:val="both"/>
        <w:rPr>
          <w:rFonts w:eastAsia="Cambria"/>
        </w:rPr>
      </w:pPr>
      <w:r w:rsidRPr="00ED3E42">
        <w:rPr>
          <w:rFonts w:eastAsia="Cambria"/>
        </w:rPr>
        <w:t>3.    256 lemo connectors x $11.50/connector = $2944</w:t>
      </w:r>
    </w:p>
    <w:p w14:paraId="33858230" w14:textId="5BF728E8" w:rsidR="00ED3E42" w:rsidRPr="00ED3E42" w:rsidRDefault="00ED3E42" w:rsidP="00ED3E42">
      <w:pPr>
        <w:widowControl w:val="0"/>
        <w:autoSpaceDE w:val="0"/>
        <w:autoSpaceDN w:val="0"/>
        <w:adjustRightInd w:val="0"/>
        <w:jc w:val="both"/>
        <w:rPr>
          <w:rFonts w:eastAsia="Cambria"/>
        </w:rPr>
      </w:pPr>
      <w:r w:rsidRPr="00ED3E42">
        <w:rPr>
          <w:rFonts w:eastAsia="Cambria"/>
        </w:rPr>
        <w:t>4.    32 positronix 8 position shells x $1.94/shell = $62.08</w:t>
      </w:r>
    </w:p>
    <w:p w14:paraId="23E04CC5" w14:textId="33E944C4" w:rsidR="00ED3E42" w:rsidRDefault="00ED3E42" w:rsidP="00ED3E42">
      <w:pPr>
        <w:widowControl w:val="0"/>
        <w:autoSpaceDE w:val="0"/>
        <w:autoSpaceDN w:val="0"/>
        <w:adjustRightInd w:val="0"/>
        <w:jc w:val="both"/>
        <w:rPr>
          <w:rFonts w:eastAsia="Cambria"/>
        </w:rPr>
      </w:pPr>
      <w:r w:rsidRPr="00ED3E42">
        <w:rPr>
          <w:rFonts w:eastAsia="Cambria"/>
        </w:rPr>
        <w:t>5.    Labor per bundle = $74 x 32 bundles = $2368</w:t>
      </w:r>
    </w:p>
    <w:p w14:paraId="3B0C078B" w14:textId="3E632A77" w:rsidR="008638C7" w:rsidRDefault="008638C7" w:rsidP="00ED3E42">
      <w:pPr>
        <w:widowControl w:val="0"/>
        <w:autoSpaceDE w:val="0"/>
        <w:autoSpaceDN w:val="0"/>
        <w:adjustRightInd w:val="0"/>
        <w:jc w:val="both"/>
        <w:rPr>
          <w:rFonts w:eastAsia="Cambria"/>
        </w:rPr>
      </w:pPr>
      <w:r>
        <w:rPr>
          <w:rFonts w:eastAsia="Cambria"/>
        </w:rPr>
        <w:t xml:space="preserve">there is the possibility, which needs to be more carefully investigated to reuse </w:t>
      </w:r>
      <w:r w:rsidRPr="00E324B5">
        <w:rPr>
          <w:rFonts w:eastAsia="Cambria"/>
        </w:rPr>
        <w:t>RG-5</w:t>
      </w:r>
      <w:r>
        <w:rPr>
          <w:rFonts w:eastAsia="Cambria"/>
        </w:rPr>
        <w:t xml:space="preserve">8 with the Postironic connectors from IP-2                     </w:t>
      </w:r>
    </w:p>
    <w:p w14:paraId="5E00372C" w14:textId="77777777" w:rsidR="00ED3E42" w:rsidRDefault="00ED3E42" w:rsidP="00E324B5">
      <w:pPr>
        <w:widowControl w:val="0"/>
        <w:autoSpaceDE w:val="0"/>
        <w:autoSpaceDN w:val="0"/>
        <w:adjustRightInd w:val="0"/>
        <w:jc w:val="both"/>
        <w:rPr>
          <w:rFonts w:eastAsia="Cambria"/>
        </w:rPr>
      </w:pPr>
    </w:p>
    <w:p w14:paraId="495179B6" w14:textId="73F5C522" w:rsidR="00ED3E42" w:rsidRDefault="008638C7" w:rsidP="00E324B5">
      <w:pPr>
        <w:widowControl w:val="0"/>
        <w:autoSpaceDE w:val="0"/>
        <w:autoSpaceDN w:val="0"/>
        <w:adjustRightInd w:val="0"/>
        <w:jc w:val="both"/>
        <w:rPr>
          <w:rFonts w:eastAsia="Cambria"/>
        </w:rPr>
      </w:pPr>
      <w:r>
        <w:rPr>
          <w:rFonts w:eastAsia="Cambria"/>
        </w:rPr>
        <w:t xml:space="preserve">the cables for </w:t>
      </w:r>
      <w:r w:rsidR="00ED3E42">
        <w:rPr>
          <w:rFonts w:eastAsia="Cambria"/>
        </w:rPr>
        <w:t xml:space="preserve">the LV </w:t>
      </w:r>
      <w:r>
        <w:rPr>
          <w:rFonts w:eastAsia="Cambria"/>
        </w:rPr>
        <w:t xml:space="preserve">for the SiPMs and </w:t>
      </w:r>
      <w:r w:rsidR="00ED3E42">
        <w:rPr>
          <w:rFonts w:eastAsia="Cambria"/>
        </w:rPr>
        <w:t xml:space="preserve">the Preshower FEE card as well as for the </w:t>
      </w:r>
      <w:r>
        <w:rPr>
          <w:rFonts w:eastAsia="Cambria"/>
        </w:rPr>
        <w:t>HV and temperature regulating/monitoring  of the system are all based on simple twisted pair. We assume an additional cost of $1000.00</w:t>
      </w:r>
    </w:p>
    <w:p w14:paraId="2CB8A93A" w14:textId="77777777" w:rsidR="006F675E" w:rsidRDefault="006F675E" w:rsidP="00D556BB">
      <w:pPr>
        <w:widowControl w:val="0"/>
        <w:autoSpaceDE w:val="0"/>
        <w:autoSpaceDN w:val="0"/>
        <w:adjustRightInd w:val="0"/>
        <w:jc w:val="both"/>
        <w:rPr>
          <w:rFonts w:eastAsia="Cambria"/>
          <w:b/>
          <w:color w:val="0000FF"/>
        </w:rPr>
      </w:pPr>
    </w:p>
    <w:p w14:paraId="717ECD3A" w14:textId="0CEE4CB5" w:rsidR="003A190C" w:rsidRPr="006F675E" w:rsidRDefault="00EE46D3" w:rsidP="00D556BB">
      <w:pPr>
        <w:widowControl w:val="0"/>
        <w:autoSpaceDE w:val="0"/>
        <w:autoSpaceDN w:val="0"/>
        <w:adjustRightInd w:val="0"/>
        <w:jc w:val="both"/>
        <w:rPr>
          <w:rFonts w:eastAsia="Cambria"/>
          <w:b/>
        </w:rPr>
      </w:pPr>
      <w:r>
        <w:rPr>
          <w:rFonts w:eastAsia="Cambria"/>
          <w:b/>
          <w:color w:val="0000FF"/>
        </w:rPr>
        <w:t>LV powersupplies</w:t>
      </w:r>
      <w:r w:rsidR="00833A29">
        <w:rPr>
          <w:rFonts w:eastAsia="Cambria"/>
          <w:b/>
          <w:color w:val="0000FF"/>
        </w:rPr>
        <w:t>:</w:t>
      </w:r>
      <w:r w:rsidR="006F675E">
        <w:rPr>
          <w:rFonts w:eastAsia="Cambria"/>
        </w:rPr>
        <w:t xml:space="preserve">                                </w:t>
      </w:r>
      <w:r w:rsidR="006F675E">
        <w:rPr>
          <w:rFonts w:eastAsia="Cambria"/>
        </w:rPr>
        <w:tab/>
      </w:r>
      <w:r w:rsidR="006F675E">
        <w:rPr>
          <w:rFonts w:eastAsia="Cambria"/>
        </w:rPr>
        <w:tab/>
      </w:r>
      <w:r w:rsidR="006F675E">
        <w:rPr>
          <w:rFonts w:eastAsia="Cambria"/>
        </w:rPr>
        <w:tab/>
      </w:r>
      <w:r w:rsidR="006F675E">
        <w:rPr>
          <w:rFonts w:eastAsia="Cambria"/>
        </w:rPr>
        <w:tab/>
        <w:t xml:space="preserve">      </w:t>
      </w:r>
      <w:r w:rsidR="006F675E" w:rsidRPr="005669B7">
        <w:rPr>
          <w:rFonts w:eastAsia="Cambria"/>
          <w:b/>
        </w:rPr>
        <w:t>Total</w:t>
      </w:r>
      <w:r w:rsidR="006F675E">
        <w:rPr>
          <w:rFonts w:eastAsia="Cambria"/>
          <w:b/>
        </w:rPr>
        <w:t xml:space="preserve">: </w:t>
      </w:r>
      <w:r w:rsidR="006F675E" w:rsidRPr="00264634">
        <w:rPr>
          <w:rFonts w:eastAsia="Cambria"/>
          <w:b/>
        </w:rPr>
        <w:t>$</w:t>
      </w:r>
      <w:r w:rsidR="006F675E">
        <w:rPr>
          <w:rFonts w:eastAsia="Cambria"/>
          <w:b/>
        </w:rPr>
        <w:t>3000.00</w:t>
      </w:r>
    </w:p>
    <w:p w14:paraId="1DF852D6" w14:textId="0FA1FE89" w:rsidR="00FF140B" w:rsidRPr="00FF140B" w:rsidRDefault="00FF140B" w:rsidP="00D556BB">
      <w:pPr>
        <w:widowControl w:val="0"/>
        <w:autoSpaceDE w:val="0"/>
        <w:autoSpaceDN w:val="0"/>
        <w:adjustRightInd w:val="0"/>
        <w:jc w:val="both"/>
        <w:rPr>
          <w:rFonts w:eastAsia="Cambria"/>
        </w:rPr>
      </w:pPr>
      <w:r w:rsidRPr="00FF140B">
        <w:rPr>
          <w:rFonts w:eastAsia="Cambria"/>
        </w:rPr>
        <w:t>1 Agilente 6614C</w:t>
      </w:r>
      <w:r w:rsidR="00EE46D3">
        <w:rPr>
          <w:rFonts w:eastAsia="Cambria"/>
        </w:rPr>
        <w:t xml:space="preserve"> for SiPM LV</w:t>
      </w:r>
      <w:r w:rsidR="00D127F1">
        <w:rPr>
          <w:rFonts w:eastAsia="Cambria"/>
        </w:rPr>
        <w:t xml:space="preserve">   </w:t>
      </w:r>
      <w:r w:rsidRPr="00EE46D3">
        <w:rPr>
          <w:rFonts w:eastAsia="Cambria"/>
        </w:rPr>
        <w:t>$2500.00</w:t>
      </w:r>
      <w:r>
        <w:rPr>
          <w:rFonts w:eastAsia="Cambria"/>
        </w:rPr>
        <w:t xml:space="preserve">   </w:t>
      </w:r>
    </w:p>
    <w:p w14:paraId="053B9D99" w14:textId="4AB96D9D" w:rsidR="00472E41" w:rsidRDefault="00ED44A6" w:rsidP="00D556BB">
      <w:pPr>
        <w:widowControl w:val="0"/>
        <w:autoSpaceDE w:val="0"/>
        <w:autoSpaceDN w:val="0"/>
        <w:adjustRightInd w:val="0"/>
        <w:jc w:val="both"/>
        <w:rPr>
          <w:rFonts w:eastAsia="Cambria"/>
        </w:rPr>
      </w:pPr>
      <w:hyperlink r:id="rId35" w:history="1">
        <w:r w:rsidR="008638C7" w:rsidRPr="00D63D0F">
          <w:rPr>
            <w:rStyle w:val="Hyperlink"/>
            <w:rFonts w:eastAsia="Cambria"/>
          </w:rPr>
          <w:t>http://www.transcat.com/Catalog/productdetail.aspx?itemnum=35003EC&amp;RCF=1&amp;gclid=CIvPjJCszroCFYqi4AodpigAfg</w:t>
        </w:r>
      </w:hyperlink>
    </w:p>
    <w:p w14:paraId="24895828" w14:textId="5AC53AB2" w:rsidR="008638C7" w:rsidRPr="00FF140B" w:rsidRDefault="008638C7" w:rsidP="00D556BB">
      <w:pPr>
        <w:widowControl w:val="0"/>
        <w:autoSpaceDE w:val="0"/>
        <w:autoSpaceDN w:val="0"/>
        <w:adjustRightInd w:val="0"/>
        <w:jc w:val="both"/>
        <w:rPr>
          <w:rFonts w:eastAsia="Cambria"/>
        </w:rPr>
      </w:pPr>
      <w:r>
        <w:rPr>
          <w:rFonts w:eastAsia="Cambria"/>
        </w:rPr>
        <w:t xml:space="preserve">1 simple </w:t>
      </w:r>
      <w:r w:rsidRPr="008638C7">
        <w:rPr>
          <w:rFonts w:eastAsia="Cambria"/>
        </w:rPr>
        <w:t>90-100VDC power supply</w:t>
      </w:r>
      <w:r>
        <w:rPr>
          <w:rFonts w:eastAsia="Cambria"/>
        </w:rPr>
        <w:t xml:space="preserve"> to </w:t>
      </w:r>
      <w:r w:rsidR="00EE46D3">
        <w:rPr>
          <w:rFonts w:eastAsia="Cambria"/>
        </w:rPr>
        <w:t>feed the HV regulator on the FEE board  $500</w:t>
      </w:r>
    </w:p>
    <w:p w14:paraId="699F5EC1" w14:textId="77777777" w:rsidR="00F45E2B" w:rsidRDefault="00F45E2B" w:rsidP="00EE46D3">
      <w:pPr>
        <w:widowControl w:val="0"/>
        <w:autoSpaceDE w:val="0"/>
        <w:autoSpaceDN w:val="0"/>
        <w:adjustRightInd w:val="0"/>
        <w:jc w:val="both"/>
        <w:rPr>
          <w:rFonts w:eastAsia="Cambria"/>
          <w:b/>
        </w:rPr>
      </w:pPr>
    </w:p>
    <w:p w14:paraId="220305E1" w14:textId="25FB8134" w:rsidR="00F45E2B" w:rsidRPr="006F675E" w:rsidRDefault="00F45E2B" w:rsidP="00EE46D3">
      <w:pPr>
        <w:widowControl w:val="0"/>
        <w:autoSpaceDE w:val="0"/>
        <w:autoSpaceDN w:val="0"/>
        <w:adjustRightInd w:val="0"/>
        <w:jc w:val="both"/>
        <w:rPr>
          <w:rFonts w:eastAsia="Cambria"/>
          <w:b/>
        </w:rPr>
      </w:pPr>
      <w:r w:rsidRPr="00F45E2B">
        <w:rPr>
          <w:rFonts w:eastAsia="Cambria"/>
          <w:b/>
          <w:color w:val="0000FF"/>
        </w:rPr>
        <w:t>Interface Hardware:</w:t>
      </w:r>
      <w:r w:rsidR="006F675E">
        <w:rPr>
          <w:rFonts w:eastAsia="Cambria"/>
        </w:rPr>
        <w:t xml:space="preserve">                                </w:t>
      </w:r>
      <w:r w:rsidR="006F675E">
        <w:rPr>
          <w:rFonts w:eastAsia="Cambria"/>
        </w:rPr>
        <w:tab/>
      </w:r>
      <w:r w:rsidR="006F675E">
        <w:rPr>
          <w:rFonts w:eastAsia="Cambria"/>
        </w:rPr>
        <w:tab/>
      </w:r>
      <w:r w:rsidR="006F675E">
        <w:rPr>
          <w:rFonts w:eastAsia="Cambria"/>
        </w:rPr>
        <w:tab/>
      </w:r>
      <w:r w:rsidR="006F675E">
        <w:rPr>
          <w:rFonts w:eastAsia="Cambria"/>
        </w:rPr>
        <w:tab/>
        <w:t xml:space="preserve">      </w:t>
      </w:r>
      <w:r w:rsidR="006F675E" w:rsidRPr="005669B7">
        <w:rPr>
          <w:rFonts w:eastAsia="Cambria"/>
          <w:b/>
        </w:rPr>
        <w:t>Total</w:t>
      </w:r>
      <w:r w:rsidR="006F675E">
        <w:rPr>
          <w:rFonts w:eastAsia="Cambria"/>
          <w:b/>
        </w:rPr>
        <w:t xml:space="preserve">: </w:t>
      </w:r>
      <w:r w:rsidR="006F675E" w:rsidRPr="00264634">
        <w:rPr>
          <w:rFonts w:eastAsia="Cambria"/>
          <w:b/>
        </w:rPr>
        <w:t>$</w:t>
      </w:r>
      <w:r w:rsidR="006F675E">
        <w:rPr>
          <w:rFonts w:eastAsia="Cambria"/>
          <w:b/>
        </w:rPr>
        <w:t>2220.00</w:t>
      </w:r>
    </w:p>
    <w:p w14:paraId="0C8A11A0" w14:textId="4A599EED" w:rsidR="00F45E2B" w:rsidRPr="00F45E2B" w:rsidRDefault="00F45E2B" w:rsidP="00EE46D3">
      <w:pPr>
        <w:widowControl w:val="0"/>
        <w:autoSpaceDE w:val="0"/>
        <w:autoSpaceDN w:val="0"/>
        <w:adjustRightInd w:val="0"/>
        <w:jc w:val="both"/>
        <w:rPr>
          <w:rFonts w:eastAsia="Cambria"/>
        </w:rPr>
      </w:pPr>
      <w:r w:rsidRPr="00F45E2B">
        <w:rPr>
          <w:rFonts w:eastAsia="Cambria"/>
        </w:rPr>
        <w:t xml:space="preserve">1 </w:t>
      </w:r>
      <w:r>
        <w:rPr>
          <w:rFonts w:eastAsia="Cambria"/>
        </w:rPr>
        <w:t xml:space="preserve">linux </w:t>
      </w:r>
      <w:r w:rsidRPr="00F45E2B">
        <w:rPr>
          <w:rFonts w:eastAsia="Cambria"/>
        </w:rPr>
        <w:t>PC rack</w:t>
      </w:r>
      <w:r>
        <w:rPr>
          <w:rFonts w:eastAsia="Cambria"/>
        </w:rPr>
        <w:t xml:space="preserve"> </w:t>
      </w:r>
      <w:r w:rsidRPr="00F45E2B">
        <w:rPr>
          <w:rFonts w:eastAsia="Cambria"/>
        </w:rPr>
        <w:t>mounted</w:t>
      </w:r>
      <w:r>
        <w:rPr>
          <w:rFonts w:eastAsia="Cambria"/>
        </w:rPr>
        <w:tab/>
      </w:r>
      <w:r>
        <w:rPr>
          <w:rFonts w:eastAsia="Cambria"/>
        </w:rPr>
        <w:tab/>
      </w:r>
      <w:r>
        <w:rPr>
          <w:rFonts w:eastAsia="Cambria"/>
        </w:rPr>
        <w:tab/>
      </w:r>
      <w:r>
        <w:rPr>
          <w:rFonts w:eastAsia="Cambria"/>
        </w:rPr>
        <w:tab/>
      </w:r>
      <w:r>
        <w:rPr>
          <w:rFonts w:eastAsia="Cambria"/>
        </w:rPr>
        <w:tab/>
      </w:r>
      <w:r>
        <w:rPr>
          <w:rFonts w:eastAsia="Cambria"/>
        </w:rPr>
        <w:tab/>
        <w:t>$1500.00</w:t>
      </w:r>
    </w:p>
    <w:p w14:paraId="23EA4F49" w14:textId="1614FA0B" w:rsidR="00F16258" w:rsidRDefault="00F45E2B" w:rsidP="00D556BB">
      <w:pPr>
        <w:widowControl w:val="0"/>
        <w:autoSpaceDE w:val="0"/>
        <w:autoSpaceDN w:val="0"/>
        <w:adjustRightInd w:val="0"/>
        <w:jc w:val="both"/>
        <w:rPr>
          <w:rFonts w:eastAsia="Cambria"/>
        </w:rPr>
      </w:pPr>
      <w:r>
        <w:rPr>
          <w:rFonts w:eastAsia="Cambria"/>
        </w:rPr>
        <w:t xml:space="preserve">24 link USB $30/piece                                 </w:t>
      </w:r>
      <w:r>
        <w:rPr>
          <w:rFonts w:eastAsia="Cambria"/>
        </w:rPr>
        <w:tab/>
      </w:r>
      <w:r>
        <w:rPr>
          <w:rFonts w:eastAsia="Cambria"/>
        </w:rPr>
        <w:tab/>
      </w:r>
      <w:r>
        <w:rPr>
          <w:rFonts w:eastAsia="Cambria"/>
        </w:rPr>
        <w:tab/>
      </w:r>
      <w:r>
        <w:rPr>
          <w:rFonts w:eastAsia="Cambria"/>
        </w:rPr>
        <w:tab/>
        <w:t>$720.00</w:t>
      </w:r>
    </w:p>
    <w:p w14:paraId="6B32C74E" w14:textId="3DA5AD2F" w:rsidR="00F45E2B" w:rsidRDefault="00F45E2B" w:rsidP="00D556BB">
      <w:pPr>
        <w:widowControl w:val="0"/>
        <w:autoSpaceDE w:val="0"/>
        <w:autoSpaceDN w:val="0"/>
        <w:adjustRightInd w:val="0"/>
        <w:jc w:val="both"/>
        <w:rPr>
          <w:rFonts w:eastAsia="Cambria"/>
        </w:rPr>
      </w:pPr>
      <w:r>
        <w:rPr>
          <w:rFonts w:eastAsia="Cambria"/>
        </w:rPr>
        <w:t xml:space="preserve">the linux </w:t>
      </w:r>
      <w:r w:rsidRPr="00F45E2B">
        <w:rPr>
          <w:rFonts w:eastAsia="Cambria"/>
        </w:rPr>
        <w:t>PC rack</w:t>
      </w:r>
      <w:r>
        <w:rPr>
          <w:rFonts w:eastAsia="Cambria"/>
        </w:rPr>
        <w:t xml:space="preserve"> </w:t>
      </w:r>
      <w:r w:rsidRPr="00F45E2B">
        <w:rPr>
          <w:rFonts w:eastAsia="Cambria"/>
        </w:rPr>
        <w:t>mounted</w:t>
      </w:r>
      <w:r>
        <w:rPr>
          <w:rFonts w:eastAsia="Cambria"/>
        </w:rPr>
        <w:t xml:space="preserve"> can come happily be one sorted out by RACF or the STAR DAQ, in this case the cost drops to $0.00</w:t>
      </w:r>
    </w:p>
    <w:p w14:paraId="2023A36C" w14:textId="5828693A" w:rsidR="00F45E2B" w:rsidRDefault="00F45E2B" w:rsidP="00D556BB">
      <w:pPr>
        <w:widowControl w:val="0"/>
        <w:autoSpaceDE w:val="0"/>
        <w:autoSpaceDN w:val="0"/>
        <w:adjustRightInd w:val="0"/>
        <w:jc w:val="both"/>
        <w:rPr>
          <w:rFonts w:eastAsia="Cambria"/>
        </w:rPr>
      </w:pPr>
    </w:p>
    <w:p w14:paraId="7DB4377C" w14:textId="2C86505F" w:rsidR="008B53A3" w:rsidRDefault="008B53A3" w:rsidP="00D556BB">
      <w:pPr>
        <w:widowControl w:val="0"/>
        <w:autoSpaceDE w:val="0"/>
        <w:autoSpaceDN w:val="0"/>
        <w:adjustRightInd w:val="0"/>
        <w:jc w:val="both"/>
        <w:rPr>
          <w:rFonts w:eastAsia="Cambria"/>
          <w:b/>
          <w:color w:val="0000FF"/>
        </w:rPr>
      </w:pPr>
      <w:r w:rsidRPr="008B53A3">
        <w:rPr>
          <w:rFonts w:eastAsia="Cambria"/>
          <w:b/>
          <w:color w:val="0000FF"/>
        </w:rPr>
        <w:t>Lead Sheet:</w:t>
      </w:r>
      <w:r w:rsidR="00ED44A6">
        <w:rPr>
          <w:rFonts w:eastAsia="Cambria"/>
          <w:b/>
          <w:color w:val="0000FF"/>
        </w:rPr>
        <w:t xml:space="preserve"> </w:t>
      </w:r>
      <w:r w:rsidR="00ED44A6">
        <w:rPr>
          <w:rFonts w:eastAsia="Cambria"/>
          <w:b/>
          <w:color w:val="0000FF"/>
        </w:rPr>
        <w:tab/>
      </w:r>
      <w:r w:rsidR="00ED44A6">
        <w:rPr>
          <w:rFonts w:eastAsia="Cambria"/>
          <w:b/>
          <w:color w:val="0000FF"/>
        </w:rPr>
        <w:tab/>
      </w:r>
      <w:r w:rsidR="00ED44A6">
        <w:rPr>
          <w:rFonts w:eastAsia="Cambria"/>
          <w:b/>
          <w:color w:val="0000FF"/>
        </w:rPr>
        <w:tab/>
      </w:r>
      <w:r w:rsidR="00ED44A6">
        <w:rPr>
          <w:rFonts w:eastAsia="Cambria"/>
          <w:b/>
          <w:color w:val="0000FF"/>
        </w:rPr>
        <w:tab/>
      </w:r>
      <w:r w:rsidR="00ED44A6">
        <w:rPr>
          <w:rFonts w:eastAsia="Cambria"/>
          <w:b/>
          <w:color w:val="0000FF"/>
        </w:rPr>
        <w:tab/>
      </w:r>
      <w:r w:rsidR="00ED44A6">
        <w:rPr>
          <w:rFonts w:eastAsia="Cambria"/>
          <w:b/>
          <w:color w:val="0000FF"/>
        </w:rPr>
        <w:tab/>
      </w:r>
      <w:r w:rsidR="00ED44A6">
        <w:rPr>
          <w:rFonts w:eastAsia="Cambria"/>
          <w:b/>
          <w:color w:val="0000FF"/>
        </w:rPr>
        <w:tab/>
      </w:r>
      <w:r w:rsidR="00ED44A6">
        <w:rPr>
          <w:rFonts w:eastAsia="Cambria"/>
          <w:b/>
          <w:color w:val="0000FF"/>
        </w:rPr>
        <w:tab/>
        <w:t xml:space="preserve">     </w:t>
      </w:r>
      <w:r w:rsidR="00ED44A6" w:rsidRPr="00ED44A6">
        <w:rPr>
          <w:rFonts w:eastAsia="Cambria"/>
          <w:b/>
          <w:color w:val="000000" w:themeColor="text1"/>
        </w:rPr>
        <w:t xml:space="preserve">Total: </w:t>
      </w:r>
      <w:r w:rsidR="00ED44A6" w:rsidRPr="00ED44A6">
        <w:rPr>
          <w:rFonts w:eastAsia="Cambria"/>
          <w:b/>
          <w:color w:val="000000" w:themeColor="text1"/>
        </w:rPr>
        <w:t>$4000.00</w:t>
      </w:r>
    </w:p>
    <w:p w14:paraId="0A455560" w14:textId="37C62394" w:rsidR="008B53A3" w:rsidRPr="008B53A3" w:rsidRDefault="008B53A3" w:rsidP="00D556BB">
      <w:pPr>
        <w:widowControl w:val="0"/>
        <w:autoSpaceDE w:val="0"/>
        <w:autoSpaceDN w:val="0"/>
        <w:adjustRightInd w:val="0"/>
        <w:jc w:val="both"/>
        <w:rPr>
          <w:rFonts w:eastAsia="Cambria"/>
        </w:rPr>
      </w:pPr>
      <w:r>
        <w:rPr>
          <w:rFonts w:eastAsia="Cambria"/>
        </w:rPr>
        <w:t>4</w:t>
      </w:r>
      <w:r w:rsidR="00117108">
        <w:rPr>
          <w:rFonts w:eastAsia="Cambria"/>
        </w:rPr>
        <w:t xml:space="preserve"> pieces</w:t>
      </w:r>
      <w:r>
        <w:rPr>
          <w:rFonts w:eastAsia="Cambria"/>
        </w:rPr>
        <w:t xml:space="preserve"> </w:t>
      </w:r>
      <w:r w:rsidRPr="008B53A3">
        <w:rPr>
          <w:rFonts w:eastAsia="Cambria"/>
        </w:rPr>
        <w:t>1</w:t>
      </w:r>
      <w:r w:rsidR="00117108">
        <w:rPr>
          <w:rFonts w:eastAsia="Cambria"/>
        </w:rPr>
        <w:t xml:space="preserve"> m x 1</w:t>
      </w:r>
      <w:r>
        <w:rPr>
          <w:rFonts w:eastAsia="Cambria"/>
        </w:rPr>
        <w:t xml:space="preserve"> </w:t>
      </w:r>
      <w:r w:rsidRPr="008B53A3">
        <w:rPr>
          <w:rFonts w:eastAsia="Cambria"/>
        </w:rPr>
        <w:t>m</w:t>
      </w:r>
      <w:r>
        <w:rPr>
          <w:rFonts w:eastAsia="Cambria"/>
        </w:rPr>
        <w:t xml:space="preserve"> x 0.6cm lead sheet in a packing to keep it in shape  </w:t>
      </w:r>
      <w:r w:rsidR="00ED44A6">
        <w:rPr>
          <w:rFonts w:eastAsia="Cambria"/>
        </w:rPr>
        <w:t>$1000/piece</w:t>
      </w:r>
      <w:bookmarkStart w:id="30" w:name="_GoBack"/>
      <w:bookmarkEnd w:id="30"/>
      <w:r>
        <w:rPr>
          <w:rFonts w:eastAsia="Cambria"/>
        </w:rPr>
        <w:t xml:space="preserve">   </w:t>
      </w:r>
    </w:p>
    <w:p w14:paraId="521BDA93" w14:textId="54BE0340" w:rsidR="00ED44A6" w:rsidRPr="00644924" w:rsidRDefault="00ED44A6" w:rsidP="00ED44A6">
      <w:pPr>
        <w:widowControl w:val="0"/>
        <w:autoSpaceDE w:val="0"/>
        <w:autoSpaceDN w:val="0"/>
        <w:adjustRightInd w:val="0"/>
        <w:jc w:val="both"/>
        <w:rPr>
          <w:rFonts w:eastAsia="Cambria"/>
        </w:rPr>
      </w:pPr>
      <w:r>
        <w:rPr>
          <w:rFonts w:eastAsia="Cambria"/>
        </w:rPr>
        <w:t>Conservative estimate by Dr. W</w:t>
      </w:r>
      <w:r w:rsidRPr="00644924">
        <w:rPr>
          <w:rFonts w:eastAsia="Cambria"/>
        </w:rPr>
        <w:t>. Christie and John Scheblein</w:t>
      </w:r>
    </w:p>
    <w:p w14:paraId="4E6340DD" w14:textId="77777777" w:rsidR="00264634" w:rsidRDefault="00264634" w:rsidP="00D556BB">
      <w:pPr>
        <w:widowControl w:val="0"/>
        <w:autoSpaceDE w:val="0"/>
        <w:autoSpaceDN w:val="0"/>
        <w:adjustRightInd w:val="0"/>
        <w:jc w:val="both"/>
        <w:rPr>
          <w:rFonts w:eastAsia="Cambria"/>
        </w:rPr>
      </w:pPr>
    </w:p>
    <w:p w14:paraId="248D0C41" w14:textId="77777777" w:rsidR="00ED44A6" w:rsidRDefault="00ED44A6" w:rsidP="00D556BB">
      <w:pPr>
        <w:widowControl w:val="0"/>
        <w:autoSpaceDE w:val="0"/>
        <w:autoSpaceDN w:val="0"/>
        <w:adjustRightInd w:val="0"/>
        <w:jc w:val="both"/>
        <w:rPr>
          <w:rFonts w:eastAsia="Cambria"/>
        </w:rPr>
      </w:pPr>
    </w:p>
    <w:p w14:paraId="50BC31AE" w14:textId="5E315FDA" w:rsidR="00264634" w:rsidRDefault="00264634" w:rsidP="00D556BB">
      <w:pPr>
        <w:widowControl w:val="0"/>
        <w:autoSpaceDE w:val="0"/>
        <w:autoSpaceDN w:val="0"/>
        <w:adjustRightInd w:val="0"/>
        <w:jc w:val="both"/>
        <w:rPr>
          <w:rFonts w:eastAsia="Cambria"/>
          <w:b/>
        </w:rPr>
      </w:pPr>
      <w:r w:rsidRPr="00264634">
        <w:rPr>
          <w:rFonts w:eastAsia="Cambria"/>
          <w:b/>
          <w:color w:val="0000FF"/>
        </w:rPr>
        <w:t>Holding Structure and other infrastructure items:</w:t>
      </w:r>
      <w:r w:rsidR="00644924">
        <w:rPr>
          <w:rFonts w:eastAsia="Cambria"/>
          <w:b/>
          <w:color w:val="0000FF"/>
        </w:rPr>
        <w:tab/>
      </w:r>
      <w:r w:rsidR="00644924">
        <w:rPr>
          <w:rFonts w:eastAsia="Cambria"/>
          <w:b/>
          <w:color w:val="0000FF"/>
        </w:rPr>
        <w:tab/>
      </w:r>
      <w:r w:rsidR="00644924" w:rsidRPr="00644924">
        <w:rPr>
          <w:rFonts w:eastAsia="Cambria"/>
          <w:b/>
        </w:rPr>
        <w:t xml:space="preserve">Total: </w:t>
      </w:r>
      <w:r w:rsidRPr="00644924">
        <w:rPr>
          <w:rFonts w:eastAsia="Cambria"/>
          <w:b/>
        </w:rPr>
        <w:t xml:space="preserve"> </w:t>
      </w:r>
      <w:r w:rsidR="00644924" w:rsidRPr="00644924">
        <w:rPr>
          <w:rFonts w:eastAsia="Cambria"/>
          <w:b/>
        </w:rPr>
        <w:t>$2</w:t>
      </w:r>
      <w:r w:rsidRPr="00644924">
        <w:rPr>
          <w:rFonts w:eastAsia="Cambria"/>
          <w:b/>
        </w:rPr>
        <w:t>0000.00</w:t>
      </w:r>
    </w:p>
    <w:p w14:paraId="7FC32A37" w14:textId="58026DE5" w:rsidR="00644924" w:rsidRPr="00644924" w:rsidRDefault="00ED44A6" w:rsidP="00D556BB">
      <w:pPr>
        <w:widowControl w:val="0"/>
        <w:autoSpaceDE w:val="0"/>
        <w:autoSpaceDN w:val="0"/>
        <w:adjustRightInd w:val="0"/>
        <w:jc w:val="both"/>
        <w:rPr>
          <w:rFonts w:eastAsia="Cambria"/>
        </w:rPr>
      </w:pPr>
      <w:r>
        <w:rPr>
          <w:rFonts w:eastAsia="Cambria"/>
        </w:rPr>
        <w:t>Conservative estimate by Dr. W</w:t>
      </w:r>
      <w:r w:rsidR="00644924" w:rsidRPr="00644924">
        <w:rPr>
          <w:rFonts w:eastAsia="Cambria"/>
        </w:rPr>
        <w:t>. Christie and John Scheblein</w:t>
      </w:r>
    </w:p>
    <w:p w14:paraId="04EB3BCD" w14:textId="77777777" w:rsidR="008B53A3" w:rsidRDefault="008B53A3" w:rsidP="00D556BB">
      <w:pPr>
        <w:widowControl w:val="0"/>
        <w:autoSpaceDE w:val="0"/>
        <w:autoSpaceDN w:val="0"/>
        <w:adjustRightInd w:val="0"/>
        <w:jc w:val="both"/>
        <w:rPr>
          <w:rFonts w:eastAsia="Cambria"/>
          <w:b/>
        </w:rPr>
      </w:pPr>
    </w:p>
    <w:p w14:paraId="770E19F9" w14:textId="77777777" w:rsidR="008B53A3" w:rsidRDefault="008B53A3" w:rsidP="008B53A3">
      <w:pPr>
        <w:widowControl w:val="0"/>
        <w:autoSpaceDE w:val="0"/>
        <w:autoSpaceDN w:val="0"/>
        <w:adjustRightInd w:val="0"/>
        <w:jc w:val="both"/>
        <w:rPr>
          <w:rFonts w:eastAsia="Cambria"/>
          <w:b/>
          <w:color w:val="0000FF"/>
        </w:rPr>
      </w:pPr>
      <w:r w:rsidRPr="00833A29">
        <w:rPr>
          <w:rFonts w:eastAsia="Cambria"/>
          <w:b/>
          <w:color w:val="0000FF"/>
        </w:rPr>
        <w:t>Readout Electronics</w:t>
      </w:r>
      <w:r>
        <w:rPr>
          <w:rFonts w:eastAsia="Cambria"/>
          <w:b/>
          <w:color w:val="0000FF"/>
        </w:rPr>
        <w:t>:</w:t>
      </w:r>
    </w:p>
    <w:p w14:paraId="730764D5" w14:textId="77777777" w:rsidR="008B53A3" w:rsidRDefault="008B53A3" w:rsidP="008B53A3">
      <w:pPr>
        <w:widowControl w:val="0"/>
        <w:autoSpaceDE w:val="0"/>
        <w:autoSpaceDN w:val="0"/>
        <w:adjustRightInd w:val="0"/>
        <w:jc w:val="both"/>
        <w:rPr>
          <w:rFonts w:eastAsia="Cambria"/>
        </w:rPr>
      </w:pPr>
      <w:r>
        <w:rPr>
          <w:rFonts w:eastAsia="Cambria"/>
        </w:rPr>
        <w:t>As readout electronics the standard STAR QT-boards will be used. Enough channels should be available from the purchase of STAR QT-boards for the A</w:t>
      </w:r>
      <w:r w:rsidRPr="00833A29">
        <w:rPr>
          <w:rFonts w:eastAsia="Cambria"/>
          <w:vertAlign w:val="subscript"/>
        </w:rPr>
        <w:t>N</w:t>
      </w:r>
      <w:r>
        <w:rPr>
          <w:rFonts w:eastAsia="Cambria"/>
        </w:rPr>
        <w:t>DY experiment at IP-2, which is terminated.</w:t>
      </w:r>
    </w:p>
    <w:p w14:paraId="4F61D3FB" w14:textId="77777777" w:rsidR="008B53A3" w:rsidRPr="00264634" w:rsidRDefault="008B53A3" w:rsidP="00D556BB">
      <w:pPr>
        <w:widowControl w:val="0"/>
        <w:autoSpaceDE w:val="0"/>
        <w:autoSpaceDN w:val="0"/>
        <w:adjustRightInd w:val="0"/>
        <w:jc w:val="both"/>
        <w:rPr>
          <w:rFonts w:eastAsia="Cambria"/>
          <w:b/>
          <w:color w:val="0000FF"/>
        </w:rPr>
      </w:pPr>
    </w:p>
    <w:p w14:paraId="32DD697A" w14:textId="77777777" w:rsidR="008B53A3" w:rsidRDefault="008B53A3" w:rsidP="00D556BB">
      <w:pPr>
        <w:widowControl w:val="0"/>
        <w:autoSpaceDE w:val="0"/>
        <w:autoSpaceDN w:val="0"/>
        <w:adjustRightInd w:val="0"/>
        <w:jc w:val="both"/>
        <w:rPr>
          <w:rFonts w:eastAsia="Cambria"/>
        </w:rPr>
      </w:pPr>
    </w:p>
    <w:p w14:paraId="683C5E59" w14:textId="5B4BFD6C" w:rsidR="00EE2120" w:rsidRDefault="00833A29" w:rsidP="00D556BB">
      <w:pPr>
        <w:widowControl w:val="0"/>
        <w:autoSpaceDE w:val="0"/>
        <w:autoSpaceDN w:val="0"/>
        <w:adjustRightInd w:val="0"/>
        <w:jc w:val="both"/>
        <w:rPr>
          <w:rFonts w:eastAsia="Cambria"/>
          <w:b/>
          <w:color w:val="0000FF"/>
        </w:rPr>
      </w:pPr>
      <w:r w:rsidRPr="00833A29">
        <w:rPr>
          <w:rFonts w:eastAsia="Cambria"/>
          <w:b/>
          <w:color w:val="0000FF"/>
        </w:rPr>
        <w:t>Manpower:</w:t>
      </w:r>
    </w:p>
    <w:p w14:paraId="7D9B8EA9" w14:textId="77777777" w:rsidR="00833A29" w:rsidRDefault="00833A29" w:rsidP="00D556BB">
      <w:pPr>
        <w:widowControl w:val="0"/>
        <w:autoSpaceDE w:val="0"/>
        <w:autoSpaceDN w:val="0"/>
        <w:adjustRightInd w:val="0"/>
        <w:jc w:val="both"/>
        <w:rPr>
          <w:rFonts w:eastAsia="Cambria"/>
        </w:rPr>
      </w:pPr>
      <w:r>
        <w:rPr>
          <w:rFonts w:eastAsia="Cambria"/>
        </w:rPr>
        <w:t>For the fabrication of the holding frame and installation in STAR support from the STAR operations group is required.</w:t>
      </w:r>
    </w:p>
    <w:p w14:paraId="0D45F659" w14:textId="2AC766CD" w:rsidR="00833A29" w:rsidRDefault="006F675E" w:rsidP="00D556BB">
      <w:pPr>
        <w:widowControl w:val="0"/>
        <w:autoSpaceDE w:val="0"/>
        <w:autoSpaceDN w:val="0"/>
        <w:adjustRightInd w:val="0"/>
        <w:jc w:val="both"/>
        <w:rPr>
          <w:rFonts w:eastAsia="Cambria"/>
        </w:rPr>
      </w:pPr>
      <w:r>
        <w:rPr>
          <w:rFonts w:eastAsia="Cambria"/>
        </w:rPr>
        <w:t>The manpower involved/</w:t>
      </w:r>
      <w:r w:rsidR="00833A29">
        <w:rPr>
          <w:rFonts w:eastAsia="Cambria"/>
        </w:rPr>
        <w:t>available for the preshower is</w:t>
      </w:r>
    </w:p>
    <w:p w14:paraId="28848952" w14:textId="24B2EA7D" w:rsidR="00833A29" w:rsidRDefault="00833A29" w:rsidP="00810E06">
      <w:pPr>
        <w:widowControl w:val="0"/>
        <w:autoSpaceDE w:val="0"/>
        <w:autoSpaceDN w:val="0"/>
        <w:adjustRightInd w:val="0"/>
        <w:rPr>
          <w:rFonts w:eastAsia="Cambria"/>
        </w:rPr>
      </w:pPr>
      <w:r w:rsidRPr="00833A29">
        <w:rPr>
          <w:rFonts w:eastAsia="Cambria"/>
          <w:b/>
        </w:rPr>
        <w:t>BNL:</w:t>
      </w:r>
      <w:r>
        <w:rPr>
          <w:rFonts w:eastAsia="Cambria"/>
        </w:rPr>
        <w:t xml:space="preserve"> Akio Ogawa, Oleg Eyser and E.C. Aschenauer and possibly a fraction of a postdoc</w:t>
      </w:r>
    </w:p>
    <w:p w14:paraId="4270CBF6" w14:textId="240087FE" w:rsidR="00833A29" w:rsidRDefault="00833A29" w:rsidP="00810E06">
      <w:pPr>
        <w:widowControl w:val="0"/>
        <w:autoSpaceDE w:val="0"/>
        <w:autoSpaceDN w:val="0"/>
        <w:adjustRightInd w:val="0"/>
        <w:rPr>
          <w:rFonts w:eastAsia="Cambria"/>
        </w:rPr>
      </w:pPr>
      <w:r w:rsidRPr="00833A29">
        <w:rPr>
          <w:rFonts w:eastAsia="Cambria"/>
          <w:b/>
        </w:rPr>
        <w:t>Indiana:</w:t>
      </w:r>
      <w:r w:rsidR="006F675E">
        <w:rPr>
          <w:rFonts w:eastAsia="Cambria"/>
        </w:rPr>
        <w:t xml:space="preserve"> A. Vossen, </w:t>
      </w:r>
      <w:r w:rsidR="002F62DB" w:rsidRPr="002F62DB">
        <w:rPr>
          <w:rFonts w:eastAsia="Cambria"/>
        </w:rPr>
        <w:t>Will Jacobs</w:t>
      </w:r>
      <w:r w:rsidR="002F62DB">
        <w:rPr>
          <w:rFonts w:eastAsia="Cambria"/>
        </w:rPr>
        <w:t xml:space="preserve">, </w:t>
      </w:r>
      <w:r>
        <w:rPr>
          <w:rFonts w:eastAsia="Cambria"/>
        </w:rPr>
        <w:t>Gerard Visser</w:t>
      </w:r>
      <w:r w:rsidR="006F675E">
        <w:rPr>
          <w:rFonts w:eastAsia="Cambria"/>
        </w:rPr>
        <w:t xml:space="preserve"> and Scott </w:t>
      </w:r>
      <w:r w:rsidR="006F675E" w:rsidRPr="006F675E">
        <w:rPr>
          <w:rFonts w:eastAsia="Cambria"/>
        </w:rPr>
        <w:t>Wissink</w:t>
      </w:r>
      <w:r w:rsidR="002F62DB">
        <w:rPr>
          <w:rFonts w:eastAsia="Cambria"/>
        </w:rPr>
        <w:t xml:space="preserve">, </w:t>
      </w:r>
    </w:p>
    <w:p w14:paraId="329CC1AE" w14:textId="16883824" w:rsidR="00810E06" w:rsidRDefault="00810E06" w:rsidP="00810E06">
      <w:pPr>
        <w:widowControl w:val="0"/>
        <w:autoSpaceDE w:val="0"/>
        <w:autoSpaceDN w:val="0"/>
        <w:adjustRightInd w:val="0"/>
        <w:rPr>
          <w:rFonts w:eastAsia="Cambria"/>
        </w:rPr>
      </w:pPr>
      <w:r w:rsidRPr="00810E06">
        <w:rPr>
          <w:rFonts w:eastAsia="Cambria"/>
          <w:b/>
        </w:rPr>
        <w:t>ITEP:</w:t>
      </w:r>
      <w:r>
        <w:rPr>
          <w:rFonts w:eastAsia="Cambria"/>
        </w:rPr>
        <w:t xml:space="preserve"> </w:t>
      </w:r>
      <w:r w:rsidRPr="00810E06">
        <w:rPr>
          <w:rFonts w:eastAsia="Cambria"/>
        </w:rPr>
        <w:t>Igor Alekseev</w:t>
      </w:r>
      <w:r>
        <w:rPr>
          <w:rFonts w:eastAsia="Cambria"/>
        </w:rPr>
        <w:t xml:space="preserve">, </w:t>
      </w:r>
      <w:r w:rsidR="006F675E">
        <w:rPr>
          <w:rFonts w:eastAsia="Cambria"/>
        </w:rPr>
        <w:t xml:space="preserve">Dmitry Svirida </w:t>
      </w:r>
      <w:r>
        <w:rPr>
          <w:rFonts w:eastAsia="Cambria"/>
        </w:rPr>
        <w:t xml:space="preserve">and most possibly a student, i.e. Dmitry </w:t>
      </w:r>
      <w:r w:rsidRPr="00810E06">
        <w:rPr>
          <w:rFonts w:eastAsia="Cambria"/>
        </w:rPr>
        <w:t xml:space="preserve">Kalinkin  </w:t>
      </w:r>
    </w:p>
    <w:p w14:paraId="3EBF9E4B" w14:textId="77777777" w:rsidR="006F675E" w:rsidRDefault="006F675E" w:rsidP="00D556BB">
      <w:pPr>
        <w:widowControl w:val="0"/>
        <w:autoSpaceDE w:val="0"/>
        <w:autoSpaceDN w:val="0"/>
        <w:adjustRightInd w:val="0"/>
        <w:jc w:val="both"/>
        <w:rPr>
          <w:rFonts w:eastAsia="Cambria"/>
        </w:rPr>
      </w:pPr>
    </w:p>
    <w:p w14:paraId="123BF4AE" w14:textId="73287EC3" w:rsidR="00FF140B" w:rsidRDefault="008A4838" w:rsidP="00D556BB">
      <w:pPr>
        <w:widowControl w:val="0"/>
        <w:autoSpaceDE w:val="0"/>
        <w:autoSpaceDN w:val="0"/>
        <w:adjustRightInd w:val="0"/>
        <w:jc w:val="both"/>
        <w:rPr>
          <w:rFonts w:eastAsia="Cambria"/>
          <w:b/>
          <w:color w:val="0000FF"/>
        </w:rPr>
      </w:pPr>
      <w:r w:rsidRPr="008A4838">
        <w:rPr>
          <w:rFonts w:eastAsia="Cambria"/>
          <w:b/>
          <w:color w:val="0000FF"/>
        </w:rPr>
        <w:t>Schedule and Milestones:</w:t>
      </w:r>
    </w:p>
    <w:p w14:paraId="50944F88" w14:textId="77777777" w:rsidR="008B53A3" w:rsidRDefault="008B53A3" w:rsidP="00D556BB">
      <w:pPr>
        <w:widowControl w:val="0"/>
        <w:autoSpaceDE w:val="0"/>
        <w:autoSpaceDN w:val="0"/>
        <w:adjustRightInd w:val="0"/>
        <w:jc w:val="both"/>
        <w:rPr>
          <w:rFonts w:eastAsia="Cambria"/>
          <w:b/>
          <w:color w:val="0000FF"/>
        </w:rPr>
      </w:pPr>
    </w:p>
    <w:p w14:paraId="15DF90F6" w14:textId="71269EEF" w:rsidR="005942C9" w:rsidRDefault="00C80315" w:rsidP="00D556BB">
      <w:pPr>
        <w:widowControl w:val="0"/>
        <w:autoSpaceDE w:val="0"/>
        <w:autoSpaceDN w:val="0"/>
        <w:adjustRightInd w:val="0"/>
        <w:jc w:val="both"/>
        <w:rPr>
          <w:rFonts w:eastAsia="Cambria"/>
        </w:rPr>
      </w:pPr>
      <w:r w:rsidRPr="00C80315">
        <w:rPr>
          <w:rFonts w:eastAsia="Cambria"/>
        </w:rPr>
        <w:t>A rough schedule and milestone</w:t>
      </w:r>
      <w:r>
        <w:rPr>
          <w:rFonts w:eastAsia="Cambria"/>
        </w:rPr>
        <w:t>s of the project include:</w:t>
      </w:r>
    </w:p>
    <w:p w14:paraId="16B9CE28" w14:textId="502A6CB0" w:rsidR="00C80315" w:rsidRDefault="00C80315" w:rsidP="00C80315">
      <w:pPr>
        <w:pStyle w:val="ListParagraph"/>
        <w:widowControl w:val="0"/>
        <w:numPr>
          <w:ilvl w:val="0"/>
          <w:numId w:val="37"/>
        </w:numPr>
        <w:autoSpaceDE w:val="0"/>
        <w:autoSpaceDN w:val="0"/>
        <w:adjustRightInd w:val="0"/>
        <w:jc w:val="both"/>
        <w:rPr>
          <w:rFonts w:eastAsia="Cambria"/>
        </w:rPr>
      </w:pPr>
      <w:r>
        <w:rPr>
          <w:rFonts w:eastAsia="Cambria"/>
        </w:rPr>
        <w:t xml:space="preserve">a system test till end of March. This would comprise a test of the several SC slats with the </w:t>
      </w:r>
      <w:r w:rsidRPr="000868A2">
        <w:rPr>
          <w:rFonts w:eastAsia="Cambria"/>
        </w:rPr>
        <w:t>Hamamatsu 10931-025P</w:t>
      </w:r>
      <w:r>
        <w:rPr>
          <w:rFonts w:eastAsia="Cambria"/>
        </w:rPr>
        <w:t xml:space="preserve"> and the STAR HCal FEE-card first with cosmics and end of February 2014 at the calorimeter test beam at FermiLab.</w:t>
      </w:r>
    </w:p>
    <w:p w14:paraId="4C06B69B" w14:textId="2BE8971C" w:rsidR="00C80315" w:rsidRDefault="00C80315" w:rsidP="00C80315">
      <w:pPr>
        <w:pStyle w:val="ListParagraph"/>
        <w:widowControl w:val="0"/>
        <w:numPr>
          <w:ilvl w:val="0"/>
          <w:numId w:val="37"/>
        </w:numPr>
        <w:autoSpaceDE w:val="0"/>
        <w:autoSpaceDN w:val="0"/>
        <w:adjustRightInd w:val="0"/>
        <w:jc w:val="both"/>
        <w:rPr>
          <w:rFonts w:eastAsia="Cambria"/>
        </w:rPr>
      </w:pPr>
      <w:r>
        <w:rPr>
          <w:rFonts w:eastAsia="Cambria"/>
        </w:rPr>
        <w:t xml:space="preserve">March 2014 analysis of the test beam data and a test of </w:t>
      </w:r>
      <w:r w:rsidR="00A53EAE">
        <w:rPr>
          <w:rFonts w:eastAsia="Cambria"/>
        </w:rPr>
        <w:t>one or 2 SC slats in STAR to investigate neutron damage of SiPMs. This test would not need any readout. Just having slats at the FMS location and measuring before and after one week of beam the gain of the SiPMs</w:t>
      </w:r>
    </w:p>
    <w:p w14:paraId="1E7772B8" w14:textId="170B29E5" w:rsidR="00C80315" w:rsidRDefault="00547292" w:rsidP="00C80315">
      <w:pPr>
        <w:pStyle w:val="ListParagraph"/>
        <w:widowControl w:val="0"/>
        <w:numPr>
          <w:ilvl w:val="0"/>
          <w:numId w:val="37"/>
        </w:numPr>
        <w:autoSpaceDE w:val="0"/>
        <w:autoSpaceDN w:val="0"/>
        <w:adjustRightInd w:val="0"/>
        <w:jc w:val="both"/>
        <w:rPr>
          <w:rFonts w:eastAsia="Cambria"/>
        </w:rPr>
      </w:pPr>
      <w:r>
        <w:rPr>
          <w:rFonts w:eastAsia="Cambria"/>
        </w:rPr>
        <w:t>By end of April 2014 all final equipment should be ordered.</w:t>
      </w:r>
    </w:p>
    <w:p w14:paraId="0C5A4741" w14:textId="0449EEAD" w:rsidR="00547292" w:rsidRDefault="00547292" w:rsidP="00C80315">
      <w:pPr>
        <w:pStyle w:val="ListParagraph"/>
        <w:widowControl w:val="0"/>
        <w:numPr>
          <w:ilvl w:val="0"/>
          <w:numId w:val="37"/>
        </w:numPr>
        <w:autoSpaceDE w:val="0"/>
        <w:autoSpaceDN w:val="0"/>
        <w:adjustRightInd w:val="0"/>
        <w:jc w:val="both"/>
        <w:rPr>
          <w:rFonts w:eastAsia="Cambria"/>
        </w:rPr>
      </w:pPr>
      <w:r>
        <w:rPr>
          <w:rFonts w:eastAsia="Cambria"/>
        </w:rPr>
        <w:t>The detector should be fully assembled by September 2014</w:t>
      </w:r>
    </w:p>
    <w:p w14:paraId="5D64EFA1" w14:textId="366FD92C" w:rsidR="00547292" w:rsidRDefault="00547292" w:rsidP="00C80315">
      <w:pPr>
        <w:pStyle w:val="ListParagraph"/>
        <w:widowControl w:val="0"/>
        <w:numPr>
          <w:ilvl w:val="0"/>
          <w:numId w:val="37"/>
        </w:numPr>
        <w:autoSpaceDE w:val="0"/>
        <w:autoSpaceDN w:val="0"/>
        <w:adjustRightInd w:val="0"/>
        <w:jc w:val="both"/>
        <w:rPr>
          <w:rFonts w:eastAsia="Cambria"/>
        </w:rPr>
      </w:pPr>
      <w:r>
        <w:rPr>
          <w:rFonts w:eastAsia="Cambria"/>
        </w:rPr>
        <w:t>September 2014 till installation cosmic test of the full preshower</w:t>
      </w:r>
    </w:p>
    <w:p w14:paraId="2159C8F0" w14:textId="1B4783E8" w:rsidR="006F675E" w:rsidRDefault="00547292" w:rsidP="00D556BB">
      <w:pPr>
        <w:pStyle w:val="ListParagraph"/>
        <w:widowControl w:val="0"/>
        <w:numPr>
          <w:ilvl w:val="0"/>
          <w:numId w:val="37"/>
        </w:numPr>
        <w:autoSpaceDE w:val="0"/>
        <w:autoSpaceDN w:val="0"/>
        <w:adjustRightInd w:val="0"/>
        <w:jc w:val="both"/>
        <w:rPr>
          <w:rFonts w:eastAsia="Cambria"/>
        </w:rPr>
      </w:pPr>
      <w:r>
        <w:rPr>
          <w:rFonts w:eastAsia="Cambria"/>
        </w:rPr>
        <w:t>The Preshower can only be installed in STAR after the FMS is fully assembled and tested.</w:t>
      </w:r>
    </w:p>
    <w:p w14:paraId="219C1A4C" w14:textId="1BD44FD0" w:rsidR="00547292" w:rsidRDefault="00547292" w:rsidP="00547292">
      <w:pPr>
        <w:widowControl w:val="0"/>
        <w:autoSpaceDE w:val="0"/>
        <w:autoSpaceDN w:val="0"/>
        <w:adjustRightInd w:val="0"/>
        <w:jc w:val="both"/>
        <w:rPr>
          <w:rFonts w:eastAsia="Cambria"/>
        </w:rPr>
      </w:pPr>
      <w:r>
        <w:rPr>
          <w:rFonts w:eastAsia="Cambria"/>
        </w:rPr>
        <w:t xml:space="preserve">In parallel to 1 to 7 the analysis software of the preshower is developed and integrated in the STAR software framework. </w:t>
      </w:r>
      <w:r w:rsidR="00CA33BF">
        <w:rPr>
          <w:rFonts w:eastAsia="Cambria"/>
        </w:rPr>
        <w:t>Of course also monitoring plots and other important information for the shift crew will be developed.</w:t>
      </w:r>
    </w:p>
    <w:p w14:paraId="3B06AB97" w14:textId="7FF26FB0" w:rsidR="00CA33BF" w:rsidRPr="00547292" w:rsidRDefault="00CA33BF" w:rsidP="00547292">
      <w:pPr>
        <w:widowControl w:val="0"/>
        <w:autoSpaceDE w:val="0"/>
        <w:autoSpaceDN w:val="0"/>
        <w:adjustRightInd w:val="0"/>
        <w:jc w:val="both"/>
        <w:rPr>
          <w:rFonts w:eastAsia="Cambria"/>
        </w:rPr>
      </w:pPr>
      <w:r>
        <w:rPr>
          <w:rFonts w:eastAsia="Cambria"/>
        </w:rPr>
        <w:t>It will be absolutely required that the FMS offline analysis software is integrated into the STAR software framework, without this it will be impossible to do the physics described in chapter 1.</w:t>
      </w:r>
    </w:p>
    <w:p w14:paraId="0C7E6420" w14:textId="44F756E0" w:rsidR="006F675E" w:rsidRDefault="006F675E" w:rsidP="006F675E">
      <w:pPr>
        <w:pStyle w:val="Heading1"/>
        <w:rPr>
          <w:rFonts w:eastAsia="Cambria"/>
        </w:rPr>
      </w:pPr>
      <w:bookmarkStart w:id="31" w:name="_Toc245435498"/>
      <w:r>
        <w:rPr>
          <w:rFonts w:eastAsia="Cambria"/>
        </w:rPr>
        <w:t>Benefit to other Projects:</w:t>
      </w:r>
      <w:bookmarkEnd w:id="31"/>
    </w:p>
    <w:p w14:paraId="5FCCA82A" w14:textId="77777777" w:rsidR="006F675E" w:rsidRDefault="006F675E" w:rsidP="006F675E">
      <w:pPr>
        <w:rPr>
          <w:rFonts w:eastAsia="Cambria"/>
        </w:rPr>
      </w:pPr>
    </w:p>
    <w:p w14:paraId="7E23113A" w14:textId="31A467F4" w:rsidR="00CB5C8A" w:rsidRDefault="006F675E" w:rsidP="006F675E">
      <w:pPr>
        <w:rPr>
          <w:rFonts w:eastAsia="Cambria"/>
        </w:rPr>
      </w:pPr>
      <w:r>
        <w:rPr>
          <w:rFonts w:eastAsia="Cambria"/>
        </w:rPr>
        <w:t xml:space="preserve">Having the FMS preshower readout based on SiPMs </w:t>
      </w:r>
      <w:r w:rsidR="00CB5C8A">
        <w:rPr>
          <w:rFonts w:eastAsia="Cambria"/>
        </w:rPr>
        <w:t>has benefits to at least two other planned projects in STAR.</w:t>
      </w:r>
    </w:p>
    <w:p w14:paraId="495C3676" w14:textId="46B1EF4B" w:rsidR="006F675E" w:rsidRDefault="00CB5C8A" w:rsidP="00CB5C8A">
      <w:pPr>
        <w:pStyle w:val="ListParagraph"/>
        <w:numPr>
          <w:ilvl w:val="0"/>
          <w:numId w:val="35"/>
        </w:numPr>
        <w:rPr>
          <w:rFonts w:eastAsia="Cambria"/>
        </w:rPr>
      </w:pPr>
      <w:r w:rsidRPr="00CB5C8A">
        <w:rPr>
          <w:rFonts w:eastAsia="Cambria"/>
        </w:rPr>
        <w:t>it will test the SiPM readout board combination invisioned for the STAR forward upgrade calorimeter in a long-term in situ test</w:t>
      </w:r>
      <w:r w:rsidR="006F675E" w:rsidRPr="00CB5C8A">
        <w:rPr>
          <w:rFonts w:eastAsia="Cambria"/>
        </w:rPr>
        <w:t xml:space="preserve"> </w:t>
      </w:r>
    </w:p>
    <w:p w14:paraId="57C40AAC" w14:textId="77777777" w:rsidR="00CB5C8A" w:rsidRDefault="00CB5C8A" w:rsidP="00CB5C8A">
      <w:pPr>
        <w:pStyle w:val="ListParagraph"/>
        <w:numPr>
          <w:ilvl w:val="0"/>
          <w:numId w:val="35"/>
        </w:numPr>
        <w:rPr>
          <w:rFonts w:eastAsia="Cambria"/>
        </w:rPr>
      </w:pPr>
      <w:r>
        <w:rPr>
          <w:rFonts w:eastAsia="Cambria"/>
        </w:rPr>
        <w:t>There are plans to upgrade the BBCs for the BES. Using a SiPM readout as for the FMS preshower will avoid several currently cumbersome issues with the BBCs.</w:t>
      </w:r>
    </w:p>
    <w:p w14:paraId="31DFA0A0" w14:textId="77777777" w:rsidR="00CB5C8A" w:rsidRDefault="00CB5C8A" w:rsidP="00CB5C8A">
      <w:pPr>
        <w:pStyle w:val="ListParagraph"/>
        <w:numPr>
          <w:ilvl w:val="1"/>
          <w:numId w:val="35"/>
        </w:numPr>
        <w:rPr>
          <w:rFonts w:eastAsia="Cambria"/>
        </w:rPr>
      </w:pPr>
      <w:r>
        <w:rPr>
          <w:rFonts w:eastAsia="Cambria"/>
        </w:rPr>
        <w:t>The long LG fibers</w:t>
      </w:r>
    </w:p>
    <w:p w14:paraId="652E97BF" w14:textId="77777777" w:rsidR="00CB5C8A" w:rsidRDefault="00CB5C8A" w:rsidP="00CB5C8A">
      <w:pPr>
        <w:pStyle w:val="ListParagraph"/>
        <w:numPr>
          <w:ilvl w:val="1"/>
          <w:numId w:val="35"/>
        </w:numPr>
        <w:rPr>
          <w:rFonts w:eastAsia="Cambria"/>
        </w:rPr>
      </w:pPr>
      <w:r>
        <w:rPr>
          <w:rFonts w:eastAsia="Cambria"/>
        </w:rPr>
        <w:t>The sensitivity of the currently used PMTs to the magnetic field</w:t>
      </w:r>
    </w:p>
    <w:p w14:paraId="5CAA6DAA" w14:textId="70D98234" w:rsidR="00CB5C8A" w:rsidRPr="00CB5C8A" w:rsidRDefault="00CB5C8A" w:rsidP="00CB5C8A">
      <w:pPr>
        <w:pStyle w:val="ListParagraph"/>
        <w:numPr>
          <w:ilvl w:val="1"/>
          <w:numId w:val="35"/>
        </w:numPr>
        <w:rPr>
          <w:rFonts w:eastAsia="Cambria"/>
        </w:rPr>
      </w:pPr>
      <w:r>
        <w:rPr>
          <w:rFonts w:eastAsia="Cambria"/>
        </w:rPr>
        <w:t xml:space="preserve">The design will become much more compact and easier to handle </w:t>
      </w:r>
    </w:p>
    <w:p w14:paraId="3DD5090E" w14:textId="77777777" w:rsidR="004E47C3" w:rsidRDefault="004E47C3" w:rsidP="00D556BB">
      <w:pPr>
        <w:rPr>
          <w:rFonts w:eastAsia="Cambria"/>
        </w:rPr>
      </w:pPr>
    </w:p>
    <w:p w14:paraId="30C940D8" w14:textId="4FA9A7F2" w:rsidR="004E47C3" w:rsidRDefault="004E47C3" w:rsidP="004E47C3">
      <w:pPr>
        <w:pStyle w:val="Heading1"/>
        <w:rPr>
          <w:rFonts w:eastAsia="Cambria"/>
        </w:rPr>
      </w:pPr>
      <w:bookmarkStart w:id="32" w:name="_Toc245435499"/>
      <w:r>
        <w:rPr>
          <w:rFonts w:eastAsia="Cambria"/>
        </w:rPr>
        <w:t>Addendum</w:t>
      </w:r>
      <w:bookmarkEnd w:id="32"/>
    </w:p>
    <w:p w14:paraId="3A9CC35C" w14:textId="77777777" w:rsidR="004E47C3" w:rsidRDefault="004E47C3" w:rsidP="004E47C3">
      <w:pPr>
        <w:rPr>
          <w:rFonts w:eastAsia="Cambria"/>
        </w:rPr>
      </w:pPr>
    </w:p>
    <w:p w14:paraId="2AFF6F19" w14:textId="5B5ABA6A" w:rsidR="004E47C3" w:rsidRDefault="004E47C3" w:rsidP="004E47C3">
      <w:pPr>
        <w:rPr>
          <w:rFonts w:eastAsia="Cambria"/>
        </w:rPr>
      </w:pPr>
      <w:r>
        <w:rPr>
          <w:rFonts w:eastAsia="Cambria"/>
        </w:rPr>
        <w:t>Here are the quotes or engineering estimates as received.</w:t>
      </w:r>
    </w:p>
    <w:p w14:paraId="02D8221A" w14:textId="11A278C4" w:rsidR="004E47C3" w:rsidRDefault="004E47C3" w:rsidP="004E47C3">
      <w:pPr>
        <w:rPr>
          <w:rFonts w:eastAsia="Cambria"/>
        </w:rPr>
      </w:pPr>
      <w:r>
        <w:rPr>
          <w:rFonts w:eastAsia="Cambria"/>
          <w:noProof/>
        </w:rPr>
        <w:drawing>
          <wp:inline distT="0" distB="0" distL="0" distR="0" wp14:anchorId="20FFACA1" wp14:editId="708CC6A5">
            <wp:extent cx="5372100" cy="6951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36364-CD0YY6.pdf"/>
                    <pic:cNvPicPr/>
                  </pic:nvPicPr>
                  <pic:blipFill>
                    <a:blip r:embed="rId36">
                      <a:extLst>
                        <a:ext uri="{28A0092B-C50C-407E-A947-70E740481C1C}">
                          <a14:useLocalDpi xmlns:a14="http://schemas.microsoft.com/office/drawing/2010/main" val="0"/>
                        </a:ext>
                      </a:extLst>
                    </a:blip>
                    <a:stretch>
                      <a:fillRect/>
                    </a:stretch>
                  </pic:blipFill>
                  <pic:spPr>
                    <a:xfrm>
                      <a:off x="0" y="0"/>
                      <a:ext cx="5372100" cy="6951980"/>
                    </a:xfrm>
                    <a:prstGeom prst="rect">
                      <a:avLst/>
                    </a:prstGeom>
                  </pic:spPr>
                </pic:pic>
              </a:graphicData>
            </a:graphic>
          </wp:inline>
        </w:drawing>
      </w:r>
    </w:p>
    <w:p w14:paraId="427D48B2" w14:textId="3F217F4D" w:rsidR="004E47C3" w:rsidRPr="004E47C3" w:rsidRDefault="004E47C3" w:rsidP="004E47C3">
      <w:pPr>
        <w:rPr>
          <w:rFonts w:eastAsia="Cambria"/>
        </w:rPr>
      </w:pPr>
      <w:r>
        <w:rPr>
          <w:rFonts w:eastAsia="Cambria"/>
          <w:noProof/>
        </w:rPr>
        <w:drawing>
          <wp:inline distT="0" distB="0" distL="0" distR="0" wp14:anchorId="031D7176" wp14:editId="288E2AE1">
            <wp:extent cx="5372100" cy="6951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36364-CD0YY6.pdf"/>
                    <pic:cNvPicPr/>
                  </pic:nvPicPr>
                  <pic:blipFill>
                    <a:blip r:embed="rId37">
                      <a:extLst>
                        <a:ext uri="{28A0092B-C50C-407E-A947-70E740481C1C}">
                          <a14:useLocalDpi xmlns:a14="http://schemas.microsoft.com/office/drawing/2010/main" val="0"/>
                        </a:ext>
                      </a:extLst>
                    </a:blip>
                    <a:stretch>
                      <a:fillRect/>
                    </a:stretch>
                  </pic:blipFill>
                  <pic:spPr>
                    <a:xfrm>
                      <a:off x="0" y="0"/>
                      <a:ext cx="5372100" cy="6951980"/>
                    </a:xfrm>
                    <a:prstGeom prst="rect">
                      <a:avLst/>
                    </a:prstGeom>
                  </pic:spPr>
                </pic:pic>
              </a:graphicData>
            </a:graphic>
          </wp:inline>
        </w:drawing>
      </w:r>
    </w:p>
    <w:p w14:paraId="33C96161" w14:textId="77777777" w:rsidR="004E47C3" w:rsidRDefault="004E47C3" w:rsidP="00D556BB">
      <w:pPr>
        <w:rPr>
          <w:rFonts w:eastAsia="Cambria"/>
        </w:rPr>
      </w:pPr>
    </w:p>
    <w:p w14:paraId="63ADA645" w14:textId="77777777" w:rsidR="004E47C3" w:rsidRDefault="004E47C3" w:rsidP="00D556BB">
      <w:pPr>
        <w:rPr>
          <w:b/>
          <w:sz w:val="28"/>
          <w:szCs w:val="22"/>
        </w:rPr>
      </w:pPr>
    </w:p>
    <w:p w14:paraId="17D08880" w14:textId="77777777" w:rsidR="004E47C3" w:rsidRDefault="004E47C3" w:rsidP="00D556BB">
      <w:pPr>
        <w:rPr>
          <w:b/>
          <w:sz w:val="28"/>
          <w:szCs w:val="22"/>
        </w:rPr>
      </w:pPr>
    </w:p>
    <w:p w14:paraId="36114B66" w14:textId="43B5CFDA" w:rsidR="004E47C3" w:rsidRDefault="001D46DD" w:rsidP="00D556BB">
      <w:pPr>
        <w:rPr>
          <w:b/>
          <w:sz w:val="28"/>
          <w:szCs w:val="22"/>
        </w:rPr>
      </w:pPr>
      <w:r>
        <w:rPr>
          <w:b/>
          <w:noProof/>
          <w:sz w:val="28"/>
          <w:szCs w:val="22"/>
        </w:rPr>
        <w:drawing>
          <wp:inline distT="0" distB="0" distL="0" distR="0" wp14:anchorId="30F3A7C7" wp14:editId="3615EEAB">
            <wp:extent cx="5372100" cy="4150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S_PS_FEE_cost_estimates.pdf"/>
                    <pic:cNvPicPr/>
                  </pic:nvPicPr>
                  <pic:blipFill>
                    <a:blip r:embed="rId38">
                      <a:extLst>
                        <a:ext uri="{28A0092B-C50C-407E-A947-70E740481C1C}">
                          <a14:useLocalDpi xmlns:a14="http://schemas.microsoft.com/office/drawing/2010/main" val="0"/>
                        </a:ext>
                      </a:extLst>
                    </a:blip>
                    <a:stretch>
                      <a:fillRect/>
                    </a:stretch>
                  </pic:blipFill>
                  <pic:spPr>
                    <a:xfrm>
                      <a:off x="0" y="0"/>
                      <a:ext cx="5372100" cy="4150995"/>
                    </a:xfrm>
                    <a:prstGeom prst="rect">
                      <a:avLst/>
                    </a:prstGeom>
                  </pic:spPr>
                </pic:pic>
              </a:graphicData>
            </a:graphic>
          </wp:inline>
        </w:drawing>
      </w:r>
    </w:p>
    <w:p w14:paraId="50866B09" w14:textId="77777777" w:rsidR="004E47C3" w:rsidRDefault="004E47C3" w:rsidP="00D556BB">
      <w:pPr>
        <w:rPr>
          <w:b/>
          <w:sz w:val="28"/>
          <w:szCs w:val="22"/>
        </w:rPr>
      </w:pPr>
    </w:p>
    <w:p w14:paraId="4FC51016" w14:textId="77777777" w:rsidR="004E47C3" w:rsidRDefault="004E47C3" w:rsidP="00D556BB">
      <w:pPr>
        <w:rPr>
          <w:b/>
          <w:sz w:val="28"/>
          <w:szCs w:val="22"/>
        </w:rPr>
      </w:pPr>
    </w:p>
    <w:p w14:paraId="367D6E84" w14:textId="77777777" w:rsidR="00D556BB" w:rsidRPr="00577DE9" w:rsidRDefault="00D556BB" w:rsidP="00D556BB">
      <w:pPr>
        <w:rPr>
          <w:rFonts w:eastAsia="ヒラギノ角ゴ Pro W3"/>
          <w:b/>
          <w:color w:val="000000"/>
          <w:sz w:val="28"/>
          <w:szCs w:val="22"/>
        </w:rPr>
      </w:pPr>
      <w:r w:rsidRPr="00577DE9">
        <w:rPr>
          <w:b/>
          <w:sz w:val="28"/>
          <w:szCs w:val="22"/>
        </w:rPr>
        <w:t>References:</w:t>
      </w:r>
    </w:p>
    <w:bookmarkEnd w:id="2"/>
    <w:p w14:paraId="6BE607F5" w14:textId="77777777" w:rsidR="00861855" w:rsidRPr="00577DE9" w:rsidRDefault="00861855" w:rsidP="00861855">
      <w:pPr>
        <w:pStyle w:val="FreeForm"/>
        <w:jc w:val="both"/>
        <w:rPr>
          <w:b/>
          <w:szCs w:val="22"/>
        </w:rPr>
      </w:pPr>
    </w:p>
    <w:p w14:paraId="72CC4187" w14:textId="77777777" w:rsidR="00861855" w:rsidRPr="009763F4" w:rsidRDefault="00861855" w:rsidP="00861855">
      <w:pPr>
        <w:pStyle w:val="FreeForm"/>
      </w:pPr>
      <w:r>
        <w:t>[1</w:t>
      </w:r>
      <w:r w:rsidRPr="009763F4">
        <w:t xml:space="preserve">]  B. I. Abelev </w:t>
      </w:r>
      <w:r w:rsidRPr="009763F4">
        <w:rPr>
          <w:i/>
        </w:rPr>
        <w:t>et al.</w:t>
      </w:r>
      <w:r w:rsidRPr="009763F4">
        <w:t xml:space="preserve"> (STAR Collaboration), Phys. Rev. Lett. </w:t>
      </w:r>
      <w:r w:rsidRPr="009763F4">
        <w:rPr>
          <w:b/>
        </w:rPr>
        <w:t>101</w:t>
      </w:r>
      <w:r w:rsidRPr="009763F4">
        <w:t>, 222001 (2008), arXiv: 0801.2990 [hep-ex].</w:t>
      </w:r>
    </w:p>
    <w:p w14:paraId="20FADE3E" w14:textId="77777777" w:rsidR="00861855" w:rsidRPr="009763F4" w:rsidRDefault="00861855" w:rsidP="00861855">
      <w:pPr>
        <w:widowControl w:val="0"/>
        <w:autoSpaceDE w:val="0"/>
        <w:autoSpaceDN w:val="0"/>
        <w:adjustRightInd w:val="0"/>
        <w:rPr>
          <w:rFonts w:eastAsia="Cambria"/>
          <w:color w:val="000000"/>
        </w:rPr>
      </w:pPr>
      <w:r>
        <w:rPr>
          <w:rFonts w:eastAsia="宋体"/>
          <w:color w:val="000000"/>
        </w:rPr>
        <w:t>[2</w:t>
      </w:r>
      <w:r w:rsidRPr="009763F4">
        <w:rPr>
          <w:rFonts w:eastAsia="宋体"/>
          <w:color w:val="000000"/>
        </w:rPr>
        <w:t xml:space="preserve">] </w:t>
      </w:r>
      <w:r w:rsidRPr="009763F4">
        <w:rPr>
          <w:rFonts w:eastAsia="Cambria"/>
          <w:color w:val="000000"/>
        </w:rPr>
        <w:t xml:space="preserve">L. Gamberg and Z.-B. Kang, </w:t>
      </w:r>
      <w:r w:rsidRPr="009763F4">
        <w:rPr>
          <w:rFonts w:eastAsia="Cambria"/>
          <w:bCs/>
          <w:color w:val="000000"/>
        </w:rPr>
        <w:t>Phys.Lett. B718 (2012) 181-188</w:t>
      </w:r>
    </w:p>
    <w:p w14:paraId="532CB049" w14:textId="77777777" w:rsidR="00861855" w:rsidRPr="009763F4" w:rsidRDefault="00861855" w:rsidP="00861855">
      <w:pPr>
        <w:autoSpaceDE w:val="0"/>
        <w:autoSpaceDN w:val="0"/>
        <w:adjustRightInd w:val="0"/>
      </w:pPr>
      <w:r>
        <w:t>[3</w:t>
      </w:r>
      <w:r w:rsidRPr="009763F4">
        <w:t xml:space="preserve">] </w:t>
      </w:r>
      <w:r w:rsidRPr="009763F4">
        <w:rPr>
          <w:bCs/>
        </w:rPr>
        <w:t>HERMES Collaboration</w:t>
      </w:r>
      <w:r w:rsidRPr="009763F4">
        <w:t>, A. Airapetian et al., Phys. Lett. B684:114–118, 2010. arXiv:0906.2478</w:t>
      </w:r>
    </w:p>
    <w:p w14:paraId="7473D076" w14:textId="77777777" w:rsidR="00861855" w:rsidRPr="009763F4" w:rsidRDefault="00861855" w:rsidP="00861855">
      <w:pPr>
        <w:autoSpaceDE w:val="0"/>
        <w:autoSpaceDN w:val="0"/>
        <w:adjustRightInd w:val="0"/>
      </w:pPr>
      <w:r>
        <w:t>[4</w:t>
      </w:r>
      <w:r w:rsidRPr="009763F4">
        <w:t xml:space="preserve">] </w:t>
      </w:r>
      <w:r w:rsidRPr="009763F4">
        <w:rPr>
          <w:bCs/>
        </w:rPr>
        <w:t>HERMES Collaboration</w:t>
      </w:r>
      <w:r w:rsidRPr="009763F4">
        <w:t xml:space="preserve">, A. Airapetian et al., Phys. Lett., B577:37–46, 2003. arXiv:hep-ex/0307023, </w:t>
      </w:r>
    </w:p>
    <w:p w14:paraId="1A1126F2" w14:textId="77777777" w:rsidR="00861855" w:rsidRPr="009763F4" w:rsidRDefault="00861855" w:rsidP="00861855">
      <w:pPr>
        <w:autoSpaceDE w:val="0"/>
        <w:autoSpaceDN w:val="0"/>
        <w:adjustRightInd w:val="0"/>
      </w:pPr>
      <w:r>
        <w:t>[5</w:t>
      </w:r>
      <w:r w:rsidRPr="009763F4">
        <w:t>] W. Brooks, Physics with nuclei at an Electron Ion Collider. 2010. arXiv:1008.0131.</w:t>
      </w:r>
    </w:p>
    <w:p w14:paraId="1F0FD0EE" w14:textId="77777777" w:rsidR="00861855" w:rsidRPr="009763F4" w:rsidRDefault="00861855" w:rsidP="00861855">
      <w:pPr>
        <w:autoSpaceDE w:val="0"/>
        <w:autoSpaceDN w:val="0"/>
        <w:adjustRightInd w:val="0"/>
      </w:pPr>
      <w:r>
        <w:t>[6</w:t>
      </w:r>
      <w:r w:rsidRPr="009763F4">
        <w:t>] W. Brooks and H. Hakobyan, Nucl. Phys, A830:361c–368c, 2009. arXiv:</w:t>
      </w:r>
    </w:p>
    <w:p w14:paraId="3CCF0B16" w14:textId="77777777" w:rsidR="00861855" w:rsidRPr="009763F4" w:rsidRDefault="00861855" w:rsidP="00861855">
      <w:pPr>
        <w:tabs>
          <w:tab w:val="left" w:pos="0"/>
          <w:tab w:val="left" w:pos="180"/>
        </w:tabs>
        <w:snapToGrid w:val="0"/>
      </w:pPr>
      <w:r w:rsidRPr="009763F4">
        <w:t>0907.4606</w:t>
      </w:r>
    </w:p>
    <w:p w14:paraId="6DE90F8D" w14:textId="77777777" w:rsidR="00861855" w:rsidRPr="009763F4" w:rsidRDefault="00861855" w:rsidP="00861855">
      <w:pPr>
        <w:tabs>
          <w:tab w:val="left" w:pos="0"/>
          <w:tab w:val="left" w:pos="180"/>
        </w:tabs>
        <w:snapToGrid w:val="0"/>
        <w:jc w:val="both"/>
      </w:pPr>
      <w:r>
        <w:t>[7</w:t>
      </w:r>
      <w:r w:rsidRPr="009763F4">
        <w:t xml:space="preserve">] </w:t>
      </w:r>
      <w:r w:rsidRPr="009763F4">
        <w:rPr>
          <w:bCs/>
        </w:rPr>
        <w:t>E866 Collaboration</w:t>
      </w:r>
      <w:r w:rsidRPr="009763F4">
        <w:t>, M. Vasilev et al., Phys. Rev. Lett., 83:2304–2307, 1999. arXiv:hep-ex/9906010</w:t>
      </w:r>
    </w:p>
    <w:p w14:paraId="210675C8" w14:textId="77777777" w:rsidR="00861855" w:rsidRPr="009763F4" w:rsidRDefault="00861855" w:rsidP="00861855">
      <w:pPr>
        <w:autoSpaceDE w:val="0"/>
        <w:autoSpaceDN w:val="0"/>
        <w:adjustRightInd w:val="0"/>
      </w:pPr>
      <w:r>
        <w:t>[8</w:t>
      </w:r>
      <w:r w:rsidRPr="009763F4">
        <w:t>] BRAHMS Collaboration, I. Arsene et al., Phys.Rev.Lett. 93, 242303 (2004), nucl-ex/0403005.</w:t>
      </w:r>
    </w:p>
    <w:p w14:paraId="0FE14051" w14:textId="77777777" w:rsidR="00861855" w:rsidRPr="009763F4" w:rsidRDefault="00861855" w:rsidP="00861855">
      <w:pPr>
        <w:autoSpaceDE w:val="0"/>
        <w:autoSpaceDN w:val="0"/>
        <w:adjustRightInd w:val="0"/>
      </w:pPr>
      <w:r>
        <w:t>[9</w:t>
      </w:r>
      <w:r w:rsidRPr="009763F4">
        <w:t>] STAR Collaboration, J. Adams et al., Phys.Rev.Lett. 97, 152302 (2006), nucl-ex/0602011.</w:t>
      </w:r>
    </w:p>
    <w:p w14:paraId="4F6D21EA" w14:textId="77777777" w:rsidR="00861855" w:rsidRPr="009763F4" w:rsidRDefault="00861855" w:rsidP="00861855">
      <w:pPr>
        <w:tabs>
          <w:tab w:val="left" w:pos="0"/>
          <w:tab w:val="left" w:pos="180"/>
        </w:tabs>
        <w:snapToGrid w:val="0"/>
      </w:pPr>
      <w:r>
        <w:t>[10</w:t>
      </w:r>
      <w:r w:rsidRPr="009763F4">
        <w:t>] PHENIX Collaboration, A. Adare et al., Phys.Rev.Lett. 107, 172301 (2011), 1105.5112.</w:t>
      </w:r>
    </w:p>
    <w:p w14:paraId="28BAFA95" w14:textId="77777777" w:rsidR="00861855" w:rsidRDefault="00861855" w:rsidP="00861855">
      <w:pPr>
        <w:tabs>
          <w:tab w:val="left" w:pos="0"/>
          <w:tab w:val="left" w:pos="180"/>
        </w:tabs>
        <w:snapToGrid w:val="0"/>
      </w:pPr>
      <w:r>
        <w:t>[11</w:t>
      </w:r>
      <w:r w:rsidRPr="009763F4">
        <w:t>] J. L. Albacete and C. Marquet, Phys.Rev.Lett. 105, 162301 (2010), 1005.4065.</w:t>
      </w:r>
    </w:p>
    <w:p w14:paraId="282BE12D" w14:textId="77777777" w:rsidR="00861855" w:rsidRDefault="00861855" w:rsidP="00861855">
      <w:pPr>
        <w:widowControl w:val="0"/>
        <w:autoSpaceDE w:val="0"/>
        <w:autoSpaceDN w:val="0"/>
        <w:adjustRightInd w:val="0"/>
        <w:rPr>
          <w:rFonts w:ascii="URWPalladioL-Roma" w:eastAsia="Cambria" w:hAnsi="URWPalladioL-Roma" w:cs="URWPalladioL-Roma"/>
        </w:rPr>
      </w:pPr>
      <w:r>
        <w:rPr>
          <w:rFonts w:ascii="URWPalladioL-Roma" w:eastAsia="Cambria" w:hAnsi="URWPalladioL-Roma" w:cs="URWPalladioL-Roma"/>
        </w:rPr>
        <w:t>[12] Z. Liang, X. Wang, and J. Zhou, Phys. Rev., D77:125010, 2008, arXiv:0801.0434.</w:t>
      </w:r>
    </w:p>
    <w:p w14:paraId="366A33EB" w14:textId="77777777" w:rsidR="00861855" w:rsidRDefault="00861855" w:rsidP="00861855">
      <w:pPr>
        <w:widowControl w:val="0"/>
        <w:autoSpaceDE w:val="0"/>
        <w:autoSpaceDN w:val="0"/>
        <w:adjustRightInd w:val="0"/>
        <w:rPr>
          <w:rFonts w:ascii="Roma" w:eastAsia="Cambria" w:hAnsi="Roma" w:cs="Roma"/>
        </w:rPr>
      </w:pPr>
      <w:r>
        <w:rPr>
          <w:rFonts w:ascii="Roma" w:eastAsia="Cambria" w:hAnsi="Roma" w:cs="Roma"/>
        </w:rPr>
        <w:t xml:space="preserve">[13] B. Kopeliovich, I. Potashnikova, and Ivan Schmidt, Phys. Rev., C81:035204, 2010. arXiv:1001.4281, </w:t>
      </w:r>
    </w:p>
    <w:p w14:paraId="23569D88" w14:textId="77777777" w:rsidR="00861855" w:rsidRPr="00771BF2" w:rsidRDefault="00861855" w:rsidP="00861855">
      <w:pPr>
        <w:widowControl w:val="0"/>
        <w:autoSpaceDE w:val="0"/>
        <w:autoSpaceDN w:val="0"/>
        <w:adjustRightInd w:val="0"/>
        <w:rPr>
          <w:rFonts w:ascii="Roma" w:eastAsia="Cambria" w:hAnsi="Roma" w:cs="Roma"/>
        </w:rPr>
      </w:pPr>
      <w:r>
        <w:rPr>
          <w:rFonts w:ascii="Roma" w:eastAsia="Cambria" w:hAnsi="Roma" w:cs="Roma"/>
        </w:rPr>
        <w:t>[14] J. Peng, P. McGaughey, and J. Moss, arXiv:hep-ph/9905447.</w:t>
      </w:r>
    </w:p>
    <w:p w14:paraId="4CE6381B" w14:textId="77777777" w:rsidR="00861855" w:rsidRDefault="00861855" w:rsidP="00861855">
      <w:pPr>
        <w:widowControl w:val="0"/>
        <w:autoSpaceDE w:val="0"/>
        <w:autoSpaceDN w:val="0"/>
        <w:adjustRightInd w:val="0"/>
        <w:rPr>
          <w:rFonts w:ascii="Roma" w:eastAsia="Cambria" w:hAnsi="Roma" w:cs="Roma"/>
        </w:rPr>
      </w:pPr>
      <w:r>
        <w:rPr>
          <w:rFonts w:ascii="Roma" w:eastAsia="Cambria" w:hAnsi="Roma" w:cs="Roma"/>
        </w:rPr>
        <w:t xml:space="preserve">[15] </w:t>
      </w:r>
      <w:r>
        <w:rPr>
          <w:rFonts w:ascii="Roma" w:eastAsia="Cambria" w:hAnsi="Roma" w:cs="Roma"/>
          <w:b/>
          <w:bCs/>
        </w:rPr>
        <w:t>E866 Collaboration</w:t>
      </w:r>
      <w:r>
        <w:rPr>
          <w:rFonts w:ascii="Roma" w:eastAsia="Cambria" w:hAnsi="Roma" w:cs="Roma"/>
        </w:rPr>
        <w:t>, M. Vasilev et al. Phys. Rev. Lett., 83 2304, 1999, arXiv:hep-ex/9906010.</w:t>
      </w:r>
    </w:p>
    <w:p w14:paraId="37034B83" w14:textId="77777777" w:rsidR="00861855" w:rsidRPr="00F102D9" w:rsidRDefault="00861855" w:rsidP="00861855">
      <w:pPr>
        <w:widowControl w:val="0"/>
        <w:autoSpaceDE w:val="0"/>
        <w:autoSpaceDN w:val="0"/>
        <w:adjustRightInd w:val="0"/>
        <w:rPr>
          <w:rFonts w:ascii="Roma" w:eastAsia="Cambria" w:hAnsi="Roma" w:cs="Roma"/>
        </w:rPr>
      </w:pPr>
      <w:r>
        <w:rPr>
          <w:rFonts w:ascii="Roma" w:eastAsia="Cambria" w:hAnsi="Roma" w:cs="Roma"/>
        </w:rPr>
        <w:t>[16] D. Alde et al. Phys. Rev. Lett., 66:2285–2288, 1991.</w:t>
      </w:r>
    </w:p>
    <w:p w14:paraId="1474A30E" w14:textId="77777777" w:rsidR="00861855" w:rsidRPr="009763F4" w:rsidRDefault="00861855" w:rsidP="00861855">
      <w:pPr>
        <w:pStyle w:val="PlainText"/>
        <w:jc w:val="both"/>
        <w:rPr>
          <w:rFonts w:ascii="Times New Roman" w:hAnsi="Times New Roman" w:cs="Times New Roman"/>
          <w:bCs/>
        </w:rPr>
      </w:pPr>
      <w:r>
        <w:rPr>
          <w:rFonts w:ascii="Times New Roman" w:hAnsi="Times New Roman" w:cs="Times New Roman"/>
        </w:rPr>
        <w:t>[17</w:t>
      </w:r>
      <w:r w:rsidRPr="009763F4">
        <w:rPr>
          <w:rFonts w:ascii="Times New Roman" w:hAnsi="Times New Roman" w:cs="Times New Roman"/>
        </w:rPr>
        <w:t xml:space="preserve">] H. Weigert, </w:t>
      </w:r>
      <w:r w:rsidRPr="009763F4">
        <w:rPr>
          <w:rFonts w:ascii="Times New Roman" w:hAnsi="Times New Roman" w:cs="Times New Roman"/>
          <w:iCs/>
        </w:rPr>
        <w:t xml:space="preserve">Prog. Part. Nucl. Phys. </w:t>
      </w:r>
      <w:r w:rsidRPr="009763F4">
        <w:rPr>
          <w:rFonts w:ascii="Times New Roman" w:hAnsi="Times New Roman" w:cs="Times New Roman"/>
          <w:b/>
        </w:rPr>
        <w:t>55</w:t>
      </w:r>
      <w:r w:rsidRPr="009763F4">
        <w:rPr>
          <w:rFonts w:ascii="Times New Roman" w:hAnsi="Times New Roman" w:cs="Times New Roman"/>
        </w:rPr>
        <w:t xml:space="preserve"> (2005) 461.</w:t>
      </w:r>
    </w:p>
    <w:p w14:paraId="59A007FB" w14:textId="77777777" w:rsidR="00861855" w:rsidRPr="009763F4" w:rsidRDefault="00861855" w:rsidP="00861855">
      <w:pPr>
        <w:widowControl w:val="0"/>
        <w:autoSpaceDE w:val="0"/>
        <w:autoSpaceDN w:val="0"/>
        <w:adjustRightInd w:val="0"/>
        <w:jc w:val="both"/>
        <w:rPr>
          <w:iCs/>
        </w:rPr>
      </w:pPr>
      <w:r>
        <w:t>[18</w:t>
      </w:r>
      <w:r w:rsidRPr="009763F4">
        <w:t>] E. Iancu and R. Venugopalan, hep-ph/0303204.</w:t>
      </w:r>
    </w:p>
    <w:p w14:paraId="6B5F155A" w14:textId="77777777" w:rsidR="00861855" w:rsidRPr="009763F4" w:rsidRDefault="00861855" w:rsidP="00861855">
      <w:pPr>
        <w:widowControl w:val="0"/>
        <w:autoSpaceDE w:val="0"/>
        <w:autoSpaceDN w:val="0"/>
        <w:adjustRightInd w:val="0"/>
        <w:jc w:val="both"/>
        <w:rPr>
          <w:iCs/>
        </w:rPr>
      </w:pPr>
      <w:r>
        <w:t>[19</w:t>
      </w:r>
      <w:r w:rsidRPr="009763F4">
        <w:t xml:space="preserve">] F. Gelis, E. Iancu, J. Jalilian-Marian, and R. Venugopalan, </w:t>
      </w:r>
      <w:r w:rsidRPr="009763F4">
        <w:rPr>
          <w:iCs/>
        </w:rPr>
        <w:t xml:space="preserve">Ann. Rev. Nucl. Part. Sci. </w:t>
      </w:r>
      <w:r w:rsidRPr="009763F4">
        <w:t>60 (2010) 463.</w:t>
      </w:r>
    </w:p>
    <w:p w14:paraId="39C3107C" w14:textId="77777777" w:rsidR="00861855" w:rsidRPr="009763F4" w:rsidRDefault="00861855" w:rsidP="00861855">
      <w:pPr>
        <w:widowControl w:val="0"/>
        <w:autoSpaceDE w:val="0"/>
        <w:autoSpaceDN w:val="0"/>
        <w:adjustRightInd w:val="0"/>
        <w:jc w:val="both"/>
      </w:pPr>
      <w:r>
        <w:t>[20</w:t>
      </w:r>
      <w:r w:rsidRPr="009763F4">
        <w:t xml:space="preserve">] Y. V. Kovchegov and E. Levin, </w:t>
      </w:r>
      <w:r w:rsidRPr="009763F4">
        <w:rPr>
          <w:iCs/>
        </w:rPr>
        <w:t>Quantum Chromodynamics at High Energy</w:t>
      </w:r>
      <w:r w:rsidRPr="009763F4">
        <w:t>. Cambridge University Press, 2012.</w:t>
      </w:r>
    </w:p>
    <w:p w14:paraId="0B5C4961" w14:textId="77777777" w:rsidR="00861855" w:rsidRDefault="00861855" w:rsidP="00861855">
      <w:pPr>
        <w:widowControl w:val="0"/>
        <w:autoSpaceDE w:val="0"/>
        <w:autoSpaceDN w:val="0"/>
        <w:adjustRightInd w:val="0"/>
        <w:jc w:val="both"/>
      </w:pPr>
      <w:r>
        <w:t>[21</w:t>
      </w:r>
      <w:r w:rsidRPr="009763F4">
        <w:t xml:space="preserve">] J. Jalilian-Marian and Y. V. Kovchegov, </w:t>
      </w:r>
      <w:r w:rsidRPr="009763F4">
        <w:rPr>
          <w:iCs/>
        </w:rPr>
        <w:t xml:space="preserve">Prog. Part. Nucl. Phys. </w:t>
      </w:r>
      <w:r w:rsidRPr="009763F4">
        <w:t>56 (2006) 104.</w:t>
      </w:r>
    </w:p>
    <w:p w14:paraId="6E77CA07" w14:textId="77777777" w:rsidR="00861855" w:rsidRPr="00627A57" w:rsidRDefault="00861855" w:rsidP="00861855">
      <w:pPr>
        <w:widowControl w:val="0"/>
        <w:autoSpaceDE w:val="0"/>
        <w:autoSpaceDN w:val="0"/>
        <w:adjustRightInd w:val="0"/>
        <w:jc w:val="both"/>
        <w:rPr>
          <w:iCs/>
        </w:rPr>
      </w:pPr>
      <w:r w:rsidRPr="00627A57">
        <w:t xml:space="preserve">[22] Y. V. Kovchegov and M. D. Sievert, Phys. Rev. D </w:t>
      </w:r>
      <w:r w:rsidRPr="00627A57">
        <w:rPr>
          <w:b/>
          <w:bCs/>
        </w:rPr>
        <w:t xml:space="preserve">86 </w:t>
      </w:r>
      <w:r w:rsidRPr="00627A57">
        <w:t>(2012) 034028.</w:t>
      </w:r>
    </w:p>
    <w:p w14:paraId="048E6CCD" w14:textId="77777777" w:rsidR="00861855" w:rsidRPr="009763F4" w:rsidRDefault="00861855" w:rsidP="00861855">
      <w:pPr>
        <w:widowControl w:val="0"/>
        <w:autoSpaceDE w:val="0"/>
        <w:autoSpaceDN w:val="0"/>
        <w:adjustRightInd w:val="0"/>
        <w:jc w:val="both"/>
      </w:pPr>
      <w:r>
        <w:t>[23</w:t>
      </w:r>
      <w:r w:rsidRPr="009763F4">
        <w:t xml:space="preserve">] A. Metz and J. Zhou, </w:t>
      </w:r>
      <w:r w:rsidRPr="009763F4">
        <w:rPr>
          <w:iCs/>
        </w:rPr>
        <w:t xml:space="preserve">Phys. Rev. </w:t>
      </w:r>
      <w:r w:rsidRPr="009763F4">
        <w:t xml:space="preserve">D </w:t>
      </w:r>
      <w:r w:rsidRPr="009763F4">
        <w:rPr>
          <w:b/>
        </w:rPr>
        <w:t>84</w:t>
      </w:r>
      <w:r w:rsidRPr="009763F4">
        <w:t xml:space="preserve"> (2011) 051503.</w:t>
      </w:r>
    </w:p>
    <w:p w14:paraId="66F0AA7E" w14:textId="77777777" w:rsidR="00861855" w:rsidRPr="009763F4" w:rsidRDefault="00861855" w:rsidP="00861855">
      <w:pPr>
        <w:widowControl w:val="0"/>
        <w:autoSpaceDE w:val="0"/>
        <w:autoSpaceDN w:val="0"/>
        <w:adjustRightInd w:val="0"/>
        <w:jc w:val="both"/>
        <w:rPr>
          <w:iCs/>
        </w:rPr>
      </w:pPr>
      <w:r>
        <w:t>[24</w:t>
      </w:r>
      <w:r w:rsidRPr="009763F4">
        <w:t xml:space="preserve">] F. Dominguez, J.-W. Qiu, B.-W. Xiao, and F. Yuan, </w:t>
      </w:r>
      <w:r w:rsidRPr="009763F4">
        <w:rPr>
          <w:iCs/>
        </w:rPr>
        <w:t xml:space="preserve">Phys.Rev. </w:t>
      </w:r>
      <w:r w:rsidRPr="009763F4">
        <w:t xml:space="preserve">D </w:t>
      </w:r>
      <w:r w:rsidRPr="009763F4">
        <w:rPr>
          <w:b/>
        </w:rPr>
        <w:t>85</w:t>
      </w:r>
      <w:r w:rsidRPr="009763F4">
        <w:t xml:space="preserve"> (2012) 045003; J. Jalilian-Marian, A. Kovner, L. D. McLerran, and H. Weigert, </w:t>
      </w:r>
      <w:r w:rsidRPr="009763F4">
        <w:rPr>
          <w:iCs/>
        </w:rPr>
        <w:t xml:space="preserve">Phys. Rev. </w:t>
      </w:r>
      <w:r w:rsidRPr="009763F4">
        <w:t xml:space="preserve">D </w:t>
      </w:r>
      <w:r w:rsidRPr="009763F4">
        <w:rPr>
          <w:b/>
        </w:rPr>
        <w:t>55</w:t>
      </w:r>
      <w:r w:rsidRPr="009763F4">
        <w:t xml:space="preserve"> (1997) 5414.</w:t>
      </w:r>
    </w:p>
    <w:p w14:paraId="39C9A28E" w14:textId="77777777" w:rsidR="00861855" w:rsidRPr="009763F4" w:rsidRDefault="00861855" w:rsidP="00861855">
      <w:pPr>
        <w:widowControl w:val="0"/>
        <w:autoSpaceDE w:val="0"/>
        <w:autoSpaceDN w:val="0"/>
        <w:adjustRightInd w:val="0"/>
        <w:jc w:val="both"/>
        <w:rPr>
          <w:iCs/>
        </w:rPr>
      </w:pPr>
      <w:r>
        <w:t>[25</w:t>
      </w:r>
      <w:r w:rsidRPr="009763F4">
        <w:t xml:space="preserve">] Y. V. Kovchegov and A. H. Mueller, </w:t>
      </w:r>
      <w:r w:rsidRPr="009763F4">
        <w:rPr>
          <w:iCs/>
        </w:rPr>
        <w:t xml:space="preserve">Nucl. Phys. </w:t>
      </w:r>
      <w:r w:rsidRPr="009763F4">
        <w:rPr>
          <w:b/>
        </w:rPr>
        <w:t>B529</w:t>
      </w:r>
      <w:r w:rsidRPr="009763F4">
        <w:t xml:space="preserve"> (1998)</w:t>
      </w:r>
      <w:r w:rsidRPr="009763F4">
        <w:rPr>
          <w:iCs/>
        </w:rPr>
        <w:t xml:space="preserve"> </w:t>
      </w:r>
      <w:r w:rsidRPr="009763F4">
        <w:t>451.</w:t>
      </w:r>
    </w:p>
    <w:p w14:paraId="076DE1F4" w14:textId="77777777" w:rsidR="00861855" w:rsidRPr="009763F4" w:rsidRDefault="00861855" w:rsidP="00861855">
      <w:pPr>
        <w:widowControl w:val="0"/>
        <w:autoSpaceDE w:val="0"/>
        <w:autoSpaceDN w:val="0"/>
        <w:adjustRightInd w:val="0"/>
        <w:jc w:val="both"/>
        <w:rPr>
          <w:iCs/>
        </w:rPr>
      </w:pPr>
      <w:r>
        <w:t>[26</w:t>
      </w:r>
      <w:r w:rsidRPr="009763F4">
        <w:t xml:space="preserve">] F. Dominguez, C. Marquet, B.-W. Xiao, and F. Yuan, </w:t>
      </w:r>
      <w:r w:rsidRPr="009763F4">
        <w:rPr>
          <w:iCs/>
        </w:rPr>
        <w:t xml:space="preserve">Phys. Rev. </w:t>
      </w:r>
      <w:r w:rsidRPr="009763F4">
        <w:t xml:space="preserve">D </w:t>
      </w:r>
      <w:r w:rsidRPr="009763F4">
        <w:rPr>
          <w:b/>
        </w:rPr>
        <w:t>83</w:t>
      </w:r>
      <w:r w:rsidRPr="009763F4">
        <w:t xml:space="preserve"> (2011) 105005.</w:t>
      </w:r>
    </w:p>
    <w:p w14:paraId="1D82023E" w14:textId="77777777" w:rsidR="00861855" w:rsidRPr="009763F4" w:rsidRDefault="00861855" w:rsidP="00861855">
      <w:pPr>
        <w:widowControl w:val="0"/>
        <w:autoSpaceDE w:val="0"/>
        <w:autoSpaceDN w:val="0"/>
        <w:adjustRightInd w:val="0"/>
        <w:jc w:val="both"/>
        <w:rPr>
          <w:iCs/>
        </w:rPr>
      </w:pPr>
      <w:r>
        <w:t>[27</w:t>
      </w:r>
      <w:r w:rsidRPr="009763F4">
        <w:t xml:space="preserve">] D. Boer, A. Dumitru, and A. Hayashigaki, </w:t>
      </w:r>
      <w:r w:rsidRPr="009763F4">
        <w:rPr>
          <w:iCs/>
        </w:rPr>
        <w:t xml:space="preserve">Phys. Rev. </w:t>
      </w:r>
      <w:r w:rsidRPr="009763F4">
        <w:t xml:space="preserve">D </w:t>
      </w:r>
      <w:r w:rsidRPr="009763F4">
        <w:rPr>
          <w:b/>
        </w:rPr>
        <w:t>74</w:t>
      </w:r>
      <w:r w:rsidRPr="009763F4">
        <w:t xml:space="preserve"> (2006) 074018.</w:t>
      </w:r>
    </w:p>
    <w:p w14:paraId="1F9CCBA2" w14:textId="77777777" w:rsidR="00861855" w:rsidRPr="009763F4" w:rsidRDefault="00861855" w:rsidP="00861855">
      <w:pPr>
        <w:widowControl w:val="0"/>
        <w:autoSpaceDE w:val="0"/>
        <w:autoSpaceDN w:val="0"/>
        <w:adjustRightInd w:val="0"/>
        <w:jc w:val="both"/>
        <w:rPr>
          <w:iCs/>
        </w:rPr>
      </w:pPr>
      <w:r>
        <w:t>[28</w:t>
      </w:r>
      <w:r w:rsidRPr="009763F4">
        <w:t xml:space="preserve">] D. Boer and A. Dumitru, </w:t>
      </w:r>
      <w:r w:rsidRPr="009763F4">
        <w:rPr>
          <w:iCs/>
        </w:rPr>
        <w:t xml:space="preserve">Phys. Lett. </w:t>
      </w:r>
      <w:r w:rsidRPr="009763F4">
        <w:rPr>
          <w:b/>
        </w:rPr>
        <w:t>B556</w:t>
      </w:r>
      <w:r w:rsidRPr="009763F4">
        <w:t xml:space="preserve"> (2003) 33.</w:t>
      </w:r>
    </w:p>
    <w:p w14:paraId="5D3CC7C9" w14:textId="77777777" w:rsidR="00861855" w:rsidRPr="009763F4" w:rsidRDefault="00861855" w:rsidP="00861855">
      <w:pPr>
        <w:widowControl w:val="0"/>
        <w:autoSpaceDE w:val="0"/>
        <w:autoSpaceDN w:val="0"/>
        <w:adjustRightInd w:val="0"/>
        <w:jc w:val="both"/>
        <w:rPr>
          <w:iCs/>
        </w:rPr>
      </w:pPr>
      <w:r>
        <w:t>[29</w:t>
      </w:r>
      <w:r w:rsidRPr="009763F4">
        <w:t xml:space="preserve">] D. Boer, A. Utermann, and E. Wessels, </w:t>
      </w:r>
      <w:r w:rsidRPr="009763F4">
        <w:rPr>
          <w:iCs/>
        </w:rPr>
        <w:t xml:space="preserve">Phys. Lett. </w:t>
      </w:r>
      <w:r w:rsidRPr="009763F4">
        <w:rPr>
          <w:b/>
        </w:rPr>
        <w:t>B671</w:t>
      </w:r>
      <w:r w:rsidRPr="009763F4">
        <w:t xml:space="preserve"> (2009) 91.</w:t>
      </w:r>
    </w:p>
    <w:p w14:paraId="7FC96439" w14:textId="77777777" w:rsidR="00861855" w:rsidRPr="009763F4" w:rsidRDefault="00861855" w:rsidP="00861855">
      <w:pPr>
        <w:widowControl w:val="0"/>
        <w:autoSpaceDE w:val="0"/>
        <w:autoSpaceDN w:val="0"/>
        <w:adjustRightInd w:val="0"/>
        <w:jc w:val="both"/>
        <w:rPr>
          <w:iCs/>
        </w:rPr>
      </w:pPr>
      <w:r>
        <w:t>[30</w:t>
      </w:r>
      <w:r w:rsidRPr="009763F4">
        <w:t xml:space="preserve">] Z.-B. Kang and F. Yuan, </w:t>
      </w:r>
      <w:r w:rsidRPr="009763F4">
        <w:rPr>
          <w:iCs/>
        </w:rPr>
        <w:t xml:space="preserve">Phys. Rev. </w:t>
      </w:r>
      <w:r w:rsidRPr="009763F4">
        <w:t xml:space="preserve">D </w:t>
      </w:r>
      <w:r w:rsidRPr="009763F4">
        <w:rPr>
          <w:b/>
        </w:rPr>
        <w:t>84</w:t>
      </w:r>
      <w:r w:rsidRPr="009763F4">
        <w:t xml:space="preserve"> (2011) 034019.</w:t>
      </w:r>
    </w:p>
    <w:p w14:paraId="6C16E8B9" w14:textId="77777777" w:rsidR="00861855" w:rsidRPr="009763F4" w:rsidRDefault="00861855" w:rsidP="00861855">
      <w:pPr>
        <w:widowControl w:val="0"/>
        <w:autoSpaceDE w:val="0"/>
        <w:autoSpaceDN w:val="0"/>
        <w:adjustRightInd w:val="0"/>
        <w:jc w:val="both"/>
        <w:rPr>
          <w:iCs/>
        </w:rPr>
      </w:pPr>
      <w:r>
        <w:t>[31</w:t>
      </w:r>
      <w:r w:rsidRPr="009763F4">
        <w:t xml:space="preserve">] Y. V. Kovchegov and M. D. Sievert, </w:t>
      </w:r>
      <w:r w:rsidRPr="009763F4">
        <w:rPr>
          <w:iCs/>
        </w:rPr>
        <w:t xml:space="preserve">Phys. Rev. </w:t>
      </w:r>
      <w:r w:rsidRPr="009763F4">
        <w:t xml:space="preserve">D </w:t>
      </w:r>
      <w:r w:rsidRPr="009763F4">
        <w:rPr>
          <w:b/>
        </w:rPr>
        <w:t>86</w:t>
      </w:r>
      <w:r w:rsidRPr="009763F4">
        <w:t xml:space="preserve"> (2012) 034028.</w:t>
      </w:r>
    </w:p>
    <w:p w14:paraId="45EAF186" w14:textId="77777777" w:rsidR="00861855" w:rsidRPr="009763F4" w:rsidRDefault="00861855" w:rsidP="00861855">
      <w:pPr>
        <w:widowControl w:val="0"/>
        <w:autoSpaceDE w:val="0"/>
        <w:autoSpaceDN w:val="0"/>
        <w:adjustRightInd w:val="0"/>
        <w:jc w:val="both"/>
      </w:pPr>
      <w:r>
        <w:t>[32</w:t>
      </w:r>
      <w:r w:rsidRPr="009763F4">
        <w:t>] J.-W. Qiu, talk at the workshop on “</w:t>
      </w:r>
      <w:r w:rsidRPr="009763F4">
        <w:rPr>
          <w:iCs/>
        </w:rPr>
        <w:t>Forward Physics at RHIC”</w:t>
      </w:r>
      <w:r w:rsidRPr="009763F4">
        <w:t>, RIKEN BNL Research Center, BNL, 2012.</w:t>
      </w:r>
    </w:p>
    <w:p w14:paraId="6140864F" w14:textId="77777777" w:rsidR="00861855" w:rsidRPr="009763F4" w:rsidRDefault="00861855" w:rsidP="00861855">
      <w:pPr>
        <w:widowControl w:val="0"/>
        <w:autoSpaceDE w:val="0"/>
        <w:autoSpaceDN w:val="0"/>
        <w:adjustRightInd w:val="0"/>
        <w:jc w:val="both"/>
        <w:rPr>
          <w:iCs/>
        </w:rPr>
      </w:pPr>
      <w:r>
        <w:t>[33</w:t>
      </w:r>
      <w:r w:rsidRPr="009763F4">
        <w:t xml:space="preserve">] D. W. Sivers, </w:t>
      </w:r>
      <w:r w:rsidRPr="009763F4">
        <w:rPr>
          <w:iCs/>
        </w:rPr>
        <w:t xml:space="preserve">Phys. Rev. </w:t>
      </w:r>
      <w:r w:rsidRPr="009763F4">
        <w:t xml:space="preserve">D </w:t>
      </w:r>
      <w:r w:rsidRPr="009763F4">
        <w:rPr>
          <w:b/>
        </w:rPr>
        <w:t>41</w:t>
      </w:r>
      <w:r w:rsidRPr="009763F4">
        <w:t xml:space="preserve"> (1990) 83.</w:t>
      </w:r>
    </w:p>
    <w:p w14:paraId="036D5C5F" w14:textId="77777777" w:rsidR="00861855" w:rsidRDefault="00861855" w:rsidP="00861855">
      <w:pPr>
        <w:widowControl w:val="0"/>
        <w:autoSpaceDE w:val="0"/>
        <w:autoSpaceDN w:val="0"/>
        <w:adjustRightInd w:val="0"/>
        <w:jc w:val="both"/>
      </w:pPr>
      <w:r>
        <w:t>[34</w:t>
      </w:r>
      <w:r w:rsidRPr="009763F4">
        <w:t xml:space="preserve">] J. C. Collins, </w:t>
      </w:r>
      <w:r w:rsidRPr="009763F4">
        <w:rPr>
          <w:iCs/>
        </w:rPr>
        <w:t xml:space="preserve">Phys. Lett. </w:t>
      </w:r>
      <w:r w:rsidRPr="009763F4">
        <w:rPr>
          <w:b/>
        </w:rPr>
        <w:t>B536</w:t>
      </w:r>
      <w:r w:rsidRPr="009763F4">
        <w:t xml:space="preserve"> (2002) 43.</w:t>
      </w:r>
    </w:p>
    <w:p w14:paraId="157D498F" w14:textId="77777777" w:rsidR="00861855" w:rsidRPr="00F102D9" w:rsidRDefault="00861855" w:rsidP="00861855">
      <w:pPr>
        <w:rPr>
          <w:lang w:val="da-DK"/>
        </w:rPr>
      </w:pPr>
      <w:r>
        <w:rPr>
          <w:lang w:val="da-DK"/>
        </w:rPr>
        <w:t>[35</w:t>
      </w:r>
      <w:r w:rsidRPr="009763F4">
        <w:rPr>
          <w:lang w:val="da-DK"/>
        </w:rPr>
        <w:t xml:space="preserve">]  M. Walker </w:t>
      </w:r>
      <w:r w:rsidRPr="009763F4">
        <w:rPr>
          <w:i/>
          <w:lang w:val="da-DK"/>
        </w:rPr>
        <w:t>et al</w:t>
      </w:r>
      <w:r w:rsidRPr="009763F4">
        <w:rPr>
          <w:lang w:val="da-DK"/>
        </w:rPr>
        <w:t>., arXiv:1107.0917.</w:t>
      </w:r>
    </w:p>
    <w:p w14:paraId="228761D4" w14:textId="12CE3452" w:rsidR="00D556BB" w:rsidRPr="001F45A0" w:rsidRDefault="00861855" w:rsidP="00283BCE">
      <w:pPr>
        <w:widowControl w:val="0"/>
        <w:autoSpaceDE w:val="0"/>
        <w:autoSpaceDN w:val="0"/>
        <w:adjustRightInd w:val="0"/>
        <w:jc w:val="both"/>
      </w:pPr>
      <w:r>
        <w:t>[36</w:t>
      </w:r>
      <w:r w:rsidRPr="009763F4">
        <w:t>] L. Gamberg and Z.-B. Kang, arXiv:1208.1962.</w:t>
      </w:r>
    </w:p>
    <w:sectPr w:rsidR="00D556BB" w:rsidRPr="001F45A0" w:rsidSect="00D556BB">
      <w:footerReference w:type="even" r:id="rId39"/>
      <w:footerReference w:type="default" r:id="rId40"/>
      <w:pgSz w:w="12240" w:h="15840"/>
      <w:pgMar w:top="1440" w:right="1980" w:bottom="720" w:left="1800" w:header="720" w:footer="99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625BB" w14:textId="77777777" w:rsidR="00EE3F54" w:rsidRDefault="00EE3F54">
      <w:r>
        <w:separator/>
      </w:r>
    </w:p>
  </w:endnote>
  <w:endnote w:type="continuationSeparator" w:id="0">
    <w:p w14:paraId="5A1EF03E" w14:textId="77777777" w:rsidR="00EE3F54" w:rsidRDefault="00EE3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NIBMDI+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Times New Roman Bold">
    <w:panose1 w:val="020208030705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font39">
    <w:altName w:val="Cambria"/>
    <w:panose1 w:val="00000000000000000000"/>
    <w:charset w:val="4D"/>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URWPalladioL-Roma">
    <w:altName w:val="Cambria"/>
    <w:panose1 w:val="00000000000000000000"/>
    <w:charset w:val="4D"/>
    <w:family w:val="auto"/>
    <w:notTrueType/>
    <w:pitch w:val="default"/>
    <w:sig w:usb0="00000003" w:usb1="00000000" w:usb2="00000000" w:usb3="00000000" w:csb0="00000001" w:csb1="00000000"/>
  </w:font>
  <w:font w:name="宋体">
    <w:charset w:val="50"/>
    <w:family w:val="auto"/>
    <w:pitch w:val="variable"/>
    <w:sig w:usb0="00000003" w:usb1="288F0000" w:usb2="00000016" w:usb3="00000000" w:csb0="00040001" w:csb1="00000000"/>
  </w:font>
  <w:font w:name="Roma">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249A6" w14:textId="77777777" w:rsidR="00EE3F54" w:rsidRDefault="00EE3F54" w:rsidP="00D556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B06176" w14:textId="77777777" w:rsidR="00EE3F54" w:rsidRDefault="00EE3F54" w:rsidP="00D556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8E3D9" w14:textId="77777777" w:rsidR="00EE3F54" w:rsidRDefault="00EE3F54" w:rsidP="00D556BB">
    <w:pPr>
      <w:pStyle w:val="Footer"/>
      <w:framePr w:wrap="around" w:vAnchor="text" w:hAnchor="margin" w:xAlign="right" w:y="1"/>
      <w:ind w:right="-60"/>
      <w:rPr>
        <w:rStyle w:val="PageNumber"/>
      </w:rPr>
    </w:pPr>
    <w:r>
      <w:rPr>
        <w:rStyle w:val="PageNumber"/>
      </w:rPr>
      <w:fldChar w:fldCharType="begin"/>
    </w:r>
    <w:r>
      <w:rPr>
        <w:rStyle w:val="PageNumber"/>
      </w:rPr>
      <w:instrText xml:space="preserve">PAGE  </w:instrText>
    </w:r>
    <w:r>
      <w:rPr>
        <w:rStyle w:val="PageNumber"/>
      </w:rPr>
      <w:fldChar w:fldCharType="separate"/>
    </w:r>
    <w:r w:rsidR="00ED44A6">
      <w:rPr>
        <w:rStyle w:val="PageNumber"/>
        <w:noProof/>
      </w:rPr>
      <w:t>1</w:t>
    </w:r>
    <w:r>
      <w:rPr>
        <w:rStyle w:val="PageNumber"/>
      </w:rPr>
      <w:fldChar w:fldCharType="end"/>
    </w:r>
  </w:p>
  <w:p w14:paraId="78F9DC30" w14:textId="77777777" w:rsidR="00EE3F54" w:rsidRDefault="00EE3F54" w:rsidP="00D556B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ACF45" w14:textId="77777777" w:rsidR="00EE3F54" w:rsidRDefault="00EE3F54">
      <w:r>
        <w:separator/>
      </w:r>
    </w:p>
  </w:footnote>
  <w:footnote w:type="continuationSeparator" w:id="0">
    <w:p w14:paraId="20C00E89" w14:textId="77777777" w:rsidR="00EE3F54" w:rsidRDefault="00EE3F5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4A4E8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nsid w:val="00BB41D2"/>
    <w:multiLevelType w:val="multilevel"/>
    <w:tmpl w:val="37E6E33A"/>
    <w:lvl w:ilvl="0">
      <w:start w:val="1"/>
      <w:numFmt w:val="decimal"/>
      <w:lvlText w:val="%1."/>
      <w:lvlJc w:val="left"/>
      <w:pPr>
        <w:ind w:left="360" w:hanging="360"/>
      </w:pPr>
      <w:rPr>
        <w:sz w:val="32"/>
        <w:szCs w:val="32"/>
      </w:rPr>
    </w:lvl>
    <w:lvl w:ilvl="1">
      <w:start w:val="1"/>
      <w:numFmt w:val="decimal"/>
      <w:lvlText w:val="%1.%2."/>
      <w:lvlJc w:val="left"/>
      <w:pPr>
        <w:ind w:left="702" w:hanging="432"/>
      </w:pPr>
      <w:rPr>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D004CB"/>
    <w:multiLevelType w:val="hybridMultilevel"/>
    <w:tmpl w:val="1BD668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6A7176"/>
    <w:multiLevelType w:val="hybridMultilevel"/>
    <w:tmpl w:val="D19E116C"/>
    <w:styleLink w:val="Bullet"/>
    <w:lvl w:ilvl="0" w:tplc="00170409">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0EE80812"/>
    <w:multiLevelType w:val="hybridMultilevel"/>
    <w:tmpl w:val="82764A2C"/>
    <w:styleLink w:val="NormalList"/>
    <w:lvl w:ilvl="0" w:tplc="00170409">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123E13D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C6B7472"/>
    <w:multiLevelType w:val="hybridMultilevel"/>
    <w:tmpl w:val="CC2660A4"/>
    <w:lvl w:ilvl="0" w:tplc="04090017">
      <w:start w:val="1"/>
      <w:numFmt w:val="lowerLetter"/>
      <w:lvlText w:val="%1)"/>
      <w:lvlJc w:val="left"/>
      <w:pPr>
        <w:ind w:left="720" w:hanging="360"/>
      </w:pPr>
      <w:rPr>
        <w:rFonts w:hint="default"/>
      </w:rPr>
    </w:lvl>
    <w:lvl w:ilvl="1" w:tplc="DDA6B6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42331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3355725"/>
    <w:multiLevelType w:val="hybridMultilevel"/>
    <w:tmpl w:val="07D6D8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483FC5"/>
    <w:multiLevelType w:val="hybridMultilevel"/>
    <w:tmpl w:val="D9F2CC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78252B"/>
    <w:multiLevelType w:val="hybridMultilevel"/>
    <w:tmpl w:val="5CB01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833F02"/>
    <w:multiLevelType w:val="multilevel"/>
    <w:tmpl w:val="F92CAE16"/>
    <w:lvl w:ilvl="0">
      <w:start w:val="1"/>
      <w:numFmt w:val="decimal"/>
      <w:pStyle w:val="Heading1"/>
      <w:lvlText w:val="%1."/>
      <w:lvlJc w:val="left"/>
      <w:pPr>
        <w:ind w:left="360" w:hanging="360"/>
      </w:pPr>
      <w:rPr>
        <w:rFonts w:hint="default"/>
        <w:sz w:val="32"/>
        <w:szCs w:val="32"/>
      </w:rPr>
    </w:lvl>
    <w:lvl w:ilvl="1">
      <w:start w:val="1"/>
      <w:numFmt w:val="decimal"/>
      <w:lvlText w:val="%1.%2."/>
      <w:lvlJc w:val="left"/>
      <w:pPr>
        <w:ind w:left="702" w:hanging="702"/>
      </w:pPr>
      <w:rPr>
        <w:rFonts w:hint="default"/>
        <w:sz w:val="28"/>
        <w:szCs w:val="28"/>
      </w:rPr>
    </w:lvl>
    <w:lvl w:ilvl="2">
      <w:start w:val="1"/>
      <w:numFmt w:val="decimal"/>
      <w:pStyle w:val="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E1476B"/>
    <w:multiLevelType w:val="hybridMultilevel"/>
    <w:tmpl w:val="49A24C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33536F4"/>
    <w:multiLevelType w:val="hybridMultilevel"/>
    <w:tmpl w:val="CAD62A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947E98"/>
    <w:multiLevelType w:val="hybridMultilevel"/>
    <w:tmpl w:val="9670A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995136"/>
    <w:multiLevelType w:val="hybridMultilevel"/>
    <w:tmpl w:val="4BDA44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92088E"/>
    <w:multiLevelType w:val="hybridMultilevel"/>
    <w:tmpl w:val="B6543D04"/>
    <w:lvl w:ilvl="0" w:tplc="7A4888C4">
      <w:start w:val="1"/>
      <w:numFmt w:val="decimal"/>
      <w:lvlText w:val="%1."/>
      <w:lvlJc w:val="left"/>
      <w:pPr>
        <w:ind w:left="720" w:hanging="360"/>
      </w:pPr>
    </w:lvl>
    <w:lvl w:ilvl="1" w:tplc="384056A4" w:tentative="1">
      <w:start w:val="1"/>
      <w:numFmt w:val="lowerLetter"/>
      <w:lvlText w:val="%2."/>
      <w:lvlJc w:val="left"/>
      <w:pPr>
        <w:ind w:left="1440" w:hanging="360"/>
      </w:pPr>
    </w:lvl>
    <w:lvl w:ilvl="2" w:tplc="3732DE66" w:tentative="1">
      <w:start w:val="1"/>
      <w:numFmt w:val="lowerRoman"/>
      <w:lvlText w:val="%3."/>
      <w:lvlJc w:val="right"/>
      <w:pPr>
        <w:ind w:left="2160" w:hanging="180"/>
      </w:pPr>
    </w:lvl>
    <w:lvl w:ilvl="3" w:tplc="9BFC9FB6" w:tentative="1">
      <w:start w:val="1"/>
      <w:numFmt w:val="decimal"/>
      <w:lvlText w:val="%4."/>
      <w:lvlJc w:val="left"/>
      <w:pPr>
        <w:ind w:left="2880" w:hanging="360"/>
      </w:pPr>
    </w:lvl>
    <w:lvl w:ilvl="4" w:tplc="B380CBE4" w:tentative="1">
      <w:start w:val="1"/>
      <w:numFmt w:val="lowerLetter"/>
      <w:lvlText w:val="%5."/>
      <w:lvlJc w:val="left"/>
      <w:pPr>
        <w:ind w:left="3600" w:hanging="360"/>
      </w:pPr>
    </w:lvl>
    <w:lvl w:ilvl="5" w:tplc="74E29CA8" w:tentative="1">
      <w:start w:val="1"/>
      <w:numFmt w:val="lowerRoman"/>
      <w:lvlText w:val="%6."/>
      <w:lvlJc w:val="right"/>
      <w:pPr>
        <w:ind w:left="4320" w:hanging="180"/>
      </w:pPr>
    </w:lvl>
    <w:lvl w:ilvl="6" w:tplc="5C3AB56C" w:tentative="1">
      <w:start w:val="1"/>
      <w:numFmt w:val="decimal"/>
      <w:lvlText w:val="%7."/>
      <w:lvlJc w:val="left"/>
      <w:pPr>
        <w:ind w:left="5040" w:hanging="360"/>
      </w:pPr>
    </w:lvl>
    <w:lvl w:ilvl="7" w:tplc="7F02CC42" w:tentative="1">
      <w:start w:val="1"/>
      <w:numFmt w:val="lowerLetter"/>
      <w:lvlText w:val="%8."/>
      <w:lvlJc w:val="left"/>
      <w:pPr>
        <w:ind w:left="5760" w:hanging="360"/>
      </w:pPr>
    </w:lvl>
    <w:lvl w:ilvl="8" w:tplc="9BD6DC18" w:tentative="1">
      <w:start w:val="1"/>
      <w:numFmt w:val="lowerRoman"/>
      <w:lvlText w:val="%9."/>
      <w:lvlJc w:val="right"/>
      <w:pPr>
        <w:ind w:left="6480" w:hanging="180"/>
      </w:pPr>
    </w:lvl>
  </w:abstractNum>
  <w:abstractNum w:abstractNumId="18">
    <w:nsid w:val="4D3E78F5"/>
    <w:multiLevelType w:val="hybridMultilevel"/>
    <w:tmpl w:val="36967D98"/>
    <w:lvl w:ilvl="0" w:tplc="04090001">
      <w:start w:val="1"/>
      <w:numFmt w:val="decimal"/>
      <w:pStyle w:val="References"/>
      <w:lvlText w:val="%1."/>
      <w:lvlJc w:val="left"/>
      <w:pPr>
        <w:tabs>
          <w:tab w:val="num" w:pos="360"/>
        </w:tabs>
        <w:ind w:left="357" w:hanging="357"/>
      </w:pPr>
      <w:rPr>
        <w:rFonts w:hint="default"/>
      </w:rPr>
    </w:lvl>
    <w:lvl w:ilvl="1" w:tplc="04090003">
      <w:start w:val="1"/>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9">
    <w:nsid w:val="4F78753D"/>
    <w:multiLevelType w:val="hybridMultilevel"/>
    <w:tmpl w:val="FA2607E8"/>
    <w:lvl w:ilvl="0" w:tplc="FFFFFFFF">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51EA3202"/>
    <w:multiLevelType w:val="hybridMultilevel"/>
    <w:tmpl w:val="12D4B68E"/>
    <w:lvl w:ilvl="0" w:tplc="04090001">
      <w:start w:val="1"/>
      <w:numFmt w:val="decimal"/>
      <w:lvlText w:val="%1)"/>
      <w:lvlJc w:val="left"/>
      <w:pPr>
        <w:ind w:left="720" w:hanging="360"/>
      </w:pPr>
    </w:lvl>
    <w:lvl w:ilvl="1" w:tplc="04090003">
      <w:start w:val="1"/>
      <w:numFmt w:val="upp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54627F27"/>
    <w:multiLevelType w:val="hybridMultilevel"/>
    <w:tmpl w:val="CC2660A4"/>
    <w:lvl w:ilvl="0" w:tplc="04090017">
      <w:start w:val="1"/>
      <w:numFmt w:val="lowerLetter"/>
      <w:lvlText w:val="%1)"/>
      <w:lvlJc w:val="left"/>
      <w:pPr>
        <w:ind w:left="720" w:hanging="360"/>
      </w:pPr>
      <w:rPr>
        <w:rFonts w:hint="default"/>
      </w:rPr>
    </w:lvl>
    <w:lvl w:ilvl="1" w:tplc="DDA6B6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810C5D"/>
    <w:multiLevelType w:val="hybridMultilevel"/>
    <w:tmpl w:val="51905FF8"/>
    <w:lvl w:ilvl="0" w:tplc="6670472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397419"/>
    <w:multiLevelType w:val="hybridMultilevel"/>
    <w:tmpl w:val="74568BCC"/>
    <w:lvl w:ilvl="0" w:tplc="6670472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5E2D3585"/>
    <w:multiLevelType w:val="hybridMultilevel"/>
    <w:tmpl w:val="F3385078"/>
    <w:lvl w:ilvl="0" w:tplc="5784CF72">
      <w:start w:val="1"/>
      <w:numFmt w:val="bullet"/>
      <w:lvlText w:val=""/>
      <w:lvlJc w:val="left"/>
      <w:pPr>
        <w:ind w:left="720" w:hanging="360"/>
      </w:pPr>
      <w:rPr>
        <w:rFonts w:ascii="Symbol" w:hAnsi="Symbol" w:hint="default"/>
      </w:rPr>
    </w:lvl>
    <w:lvl w:ilvl="1" w:tplc="BD6210AC" w:tentative="1">
      <w:start w:val="1"/>
      <w:numFmt w:val="bullet"/>
      <w:lvlText w:val="o"/>
      <w:lvlJc w:val="left"/>
      <w:pPr>
        <w:ind w:left="1440" w:hanging="360"/>
      </w:pPr>
      <w:rPr>
        <w:rFonts w:ascii="Courier New" w:hAnsi="Courier New" w:hint="default"/>
      </w:rPr>
    </w:lvl>
    <w:lvl w:ilvl="2" w:tplc="FAFAF4C2" w:tentative="1">
      <w:start w:val="1"/>
      <w:numFmt w:val="bullet"/>
      <w:lvlText w:val=""/>
      <w:lvlJc w:val="left"/>
      <w:pPr>
        <w:ind w:left="2160" w:hanging="360"/>
      </w:pPr>
      <w:rPr>
        <w:rFonts w:ascii="Wingdings" w:hAnsi="Wingdings" w:hint="default"/>
      </w:rPr>
    </w:lvl>
    <w:lvl w:ilvl="3" w:tplc="72F805D4" w:tentative="1">
      <w:start w:val="1"/>
      <w:numFmt w:val="bullet"/>
      <w:lvlText w:val=""/>
      <w:lvlJc w:val="left"/>
      <w:pPr>
        <w:ind w:left="2880" w:hanging="360"/>
      </w:pPr>
      <w:rPr>
        <w:rFonts w:ascii="Symbol" w:hAnsi="Symbol" w:hint="default"/>
      </w:rPr>
    </w:lvl>
    <w:lvl w:ilvl="4" w:tplc="DB784694" w:tentative="1">
      <w:start w:val="1"/>
      <w:numFmt w:val="bullet"/>
      <w:lvlText w:val="o"/>
      <w:lvlJc w:val="left"/>
      <w:pPr>
        <w:ind w:left="3600" w:hanging="360"/>
      </w:pPr>
      <w:rPr>
        <w:rFonts w:ascii="Courier New" w:hAnsi="Courier New" w:hint="default"/>
      </w:rPr>
    </w:lvl>
    <w:lvl w:ilvl="5" w:tplc="035EACB2" w:tentative="1">
      <w:start w:val="1"/>
      <w:numFmt w:val="bullet"/>
      <w:lvlText w:val=""/>
      <w:lvlJc w:val="left"/>
      <w:pPr>
        <w:ind w:left="4320" w:hanging="360"/>
      </w:pPr>
      <w:rPr>
        <w:rFonts w:ascii="Wingdings" w:hAnsi="Wingdings" w:hint="default"/>
      </w:rPr>
    </w:lvl>
    <w:lvl w:ilvl="6" w:tplc="AFA4C334" w:tentative="1">
      <w:start w:val="1"/>
      <w:numFmt w:val="bullet"/>
      <w:lvlText w:val=""/>
      <w:lvlJc w:val="left"/>
      <w:pPr>
        <w:ind w:left="5040" w:hanging="360"/>
      </w:pPr>
      <w:rPr>
        <w:rFonts w:ascii="Symbol" w:hAnsi="Symbol" w:hint="default"/>
      </w:rPr>
    </w:lvl>
    <w:lvl w:ilvl="7" w:tplc="560683CC" w:tentative="1">
      <w:start w:val="1"/>
      <w:numFmt w:val="bullet"/>
      <w:lvlText w:val="o"/>
      <w:lvlJc w:val="left"/>
      <w:pPr>
        <w:ind w:left="5760" w:hanging="360"/>
      </w:pPr>
      <w:rPr>
        <w:rFonts w:ascii="Courier New" w:hAnsi="Courier New" w:hint="default"/>
      </w:rPr>
    </w:lvl>
    <w:lvl w:ilvl="8" w:tplc="89343774" w:tentative="1">
      <w:start w:val="1"/>
      <w:numFmt w:val="bullet"/>
      <w:lvlText w:val=""/>
      <w:lvlJc w:val="left"/>
      <w:pPr>
        <w:ind w:left="6480" w:hanging="360"/>
      </w:pPr>
      <w:rPr>
        <w:rFonts w:ascii="Wingdings" w:hAnsi="Wingdings" w:hint="default"/>
      </w:rPr>
    </w:lvl>
  </w:abstractNum>
  <w:abstractNum w:abstractNumId="25">
    <w:nsid w:val="62174A3B"/>
    <w:multiLevelType w:val="multilevel"/>
    <w:tmpl w:val="F92CAE16"/>
    <w:lvl w:ilvl="0">
      <w:start w:val="1"/>
      <w:numFmt w:val="decimal"/>
      <w:lvlText w:val="%1."/>
      <w:lvlJc w:val="left"/>
      <w:pPr>
        <w:ind w:left="360" w:hanging="360"/>
      </w:pPr>
      <w:rPr>
        <w:rFonts w:hint="default"/>
        <w:sz w:val="32"/>
        <w:szCs w:val="32"/>
      </w:rPr>
    </w:lvl>
    <w:lvl w:ilvl="1">
      <w:start w:val="1"/>
      <w:numFmt w:val="decimal"/>
      <w:lvlText w:val="%1.%2."/>
      <w:lvlJc w:val="left"/>
      <w:pPr>
        <w:ind w:left="702" w:hanging="702"/>
      </w:pPr>
      <w:rPr>
        <w:rFonts w:hint="default"/>
        <w:sz w:val="28"/>
        <w:szCs w:val="28"/>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50543E5"/>
    <w:multiLevelType w:val="hybridMultilevel"/>
    <w:tmpl w:val="C2D0495A"/>
    <w:lvl w:ilvl="0" w:tplc="EB3CE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AA7D2F"/>
    <w:multiLevelType w:val="hybridMultilevel"/>
    <w:tmpl w:val="A0009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50C84"/>
    <w:multiLevelType w:val="multilevel"/>
    <w:tmpl w:val="F92CAE16"/>
    <w:lvl w:ilvl="0">
      <w:start w:val="1"/>
      <w:numFmt w:val="decimal"/>
      <w:lvlText w:val="%1."/>
      <w:lvlJc w:val="left"/>
      <w:pPr>
        <w:ind w:left="360" w:hanging="360"/>
      </w:pPr>
      <w:rPr>
        <w:rFonts w:hint="default"/>
        <w:sz w:val="32"/>
        <w:szCs w:val="32"/>
      </w:rPr>
    </w:lvl>
    <w:lvl w:ilvl="1">
      <w:start w:val="1"/>
      <w:numFmt w:val="decimal"/>
      <w:lvlText w:val="%1.%2."/>
      <w:lvlJc w:val="left"/>
      <w:pPr>
        <w:ind w:left="702" w:hanging="702"/>
      </w:pPr>
      <w:rPr>
        <w:rFonts w:hint="default"/>
        <w:sz w:val="28"/>
        <w:szCs w:val="28"/>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F1A12CD"/>
    <w:multiLevelType w:val="hybridMultilevel"/>
    <w:tmpl w:val="FE083EF0"/>
    <w:lvl w:ilvl="0" w:tplc="CA9A2EFA">
      <w:start w:val="1"/>
      <w:numFmt w:val="decimal"/>
      <w:lvlText w:val="(%1)"/>
      <w:lvlJc w:val="left"/>
      <w:pPr>
        <w:ind w:left="760" w:hanging="400"/>
      </w:pPr>
      <w:rPr>
        <w:rFonts w:ascii="Times New Roman" w:hAnsi="Times New Roman" w:cs="Times New Roman" w:hint="default"/>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784967"/>
    <w:multiLevelType w:val="multilevel"/>
    <w:tmpl w:val="F92CAE16"/>
    <w:lvl w:ilvl="0">
      <w:start w:val="1"/>
      <w:numFmt w:val="decimal"/>
      <w:lvlText w:val="%1."/>
      <w:lvlJc w:val="left"/>
      <w:pPr>
        <w:ind w:left="360" w:hanging="360"/>
      </w:pPr>
      <w:rPr>
        <w:rFonts w:hint="default"/>
        <w:sz w:val="32"/>
        <w:szCs w:val="32"/>
      </w:rPr>
    </w:lvl>
    <w:lvl w:ilvl="1">
      <w:start w:val="1"/>
      <w:numFmt w:val="decimal"/>
      <w:lvlText w:val="%1.%2."/>
      <w:lvlJc w:val="left"/>
      <w:pPr>
        <w:ind w:left="702" w:hanging="702"/>
      </w:pPr>
      <w:rPr>
        <w:rFonts w:hint="default"/>
        <w:sz w:val="28"/>
        <w:szCs w:val="28"/>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1AB7326"/>
    <w:multiLevelType w:val="hybridMultilevel"/>
    <w:tmpl w:val="92183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E67EB7"/>
    <w:multiLevelType w:val="hybridMultilevel"/>
    <w:tmpl w:val="3A183584"/>
    <w:lvl w:ilvl="0" w:tplc="04AA41A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E8303F"/>
    <w:multiLevelType w:val="hybridMultilevel"/>
    <w:tmpl w:val="4BDA44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D11162"/>
    <w:multiLevelType w:val="hybridMultilevel"/>
    <w:tmpl w:val="24C2A7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4"/>
  </w:num>
  <w:num w:numId="4">
    <w:abstractNumId w:val="12"/>
  </w:num>
  <w:num w:numId="5">
    <w:abstractNumId w:val="7"/>
  </w:num>
  <w:num w:numId="6">
    <w:abstractNumId w:val="19"/>
  </w:num>
  <w:num w:numId="7">
    <w:abstractNumId w:val="23"/>
  </w:num>
  <w:num w:numId="8">
    <w:abstractNumId w:val="20"/>
  </w:num>
  <w:num w:numId="9">
    <w:abstractNumId w:val="18"/>
  </w:num>
  <w:num w:numId="10">
    <w:abstractNumId w:val="24"/>
  </w:num>
  <w:num w:numId="11">
    <w:abstractNumId w:val="17"/>
  </w:num>
  <w:num w:numId="12">
    <w:abstractNumId w:val="13"/>
  </w:num>
  <w:num w:numId="13">
    <w:abstractNumId w:val="26"/>
  </w:num>
  <w:num w:numId="14">
    <w:abstractNumId w:val="33"/>
  </w:num>
  <w:num w:numId="15">
    <w:abstractNumId w:val="29"/>
  </w:num>
  <w:num w:numId="16">
    <w:abstractNumId w:val="9"/>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0"/>
  </w:num>
  <w:num w:numId="20">
    <w:abstractNumId w:val="3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
  </w:num>
  <w:num w:numId="24">
    <w:abstractNumId w:val="25"/>
  </w:num>
  <w:num w:numId="25">
    <w:abstractNumId w:val="28"/>
  </w:num>
  <w:num w:numId="26">
    <w:abstractNumId w:val="30"/>
  </w:num>
  <w:num w:numId="27">
    <w:abstractNumId w:val="8"/>
  </w:num>
  <w:num w:numId="28">
    <w:abstractNumId w:val="6"/>
  </w:num>
  <w:num w:numId="29">
    <w:abstractNumId w:val="1"/>
  </w:num>
  <w:num w:numId="30">
    <w:abstractNumId w:val="34"/>
  </w:num>
  <w:num w:numId="31">
    <w:abstractNumId w:val="21"/>
  </w:num>
  <w:num w:numId="32">
    <w:abstractNumId w:val="16"/>
  </w:num>
  <w:num w:numId="33">
    <w:abstractNumId w:val="11"/>
  </w:num>
  <w:num w:numId="34">
    <w:abstractNumId w:val="3"/>
  </w:num>
  <w:num w:numId="35">
    <w:abstractNumId w:val="14"/>
  </w:num>
  <w:num w:numId="36">
    <w:abstractNumId w:val="27"/>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o:colormenu v:ext="edit" strokecolor="yellow"/>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3C6"/>
    <w:rsid w:val="00000E09"/>
    <w:rsid w:val="000126FB"/>
    <w:rsid w:val="00014065"/>
    <w:rsid w:val="000218C7"/>
    <w:rsid w:val="0002300A"/>
    <w:rsid w:val="00044A1A"/>
    <w:rsid w:val="000605EA"/>
    <w:rsid w:val="0008056E"/>
    <w:rsid w:val="00080EEB"/>
    <w:rsid w:val="000868A2"/>
    <w:rsid w:val="00086DE6"/>
    <w:rsid w:val="00093CC5"/>
    <w:rsid w:val="000A08D2"/>
    <w:rsid w:val="000A260C"/>
    <w:rsid w:val="000A4657"/>
    <w:rsid w:val="000B558E"/>
    <w:rsid w:val="000C625E"/>
    <w:rsid w:val="000D41C4"/>
    <w:rsid w:val="000E1737"/>
    <w:rsid w:val="000E1772"/>
    <w:rsid w:val="000E200B"/>
    <w:rsid w:val="000F65D1"/>
    <w:rsid w:val="00110FF6"/>
    <w:rsid w:val="00117108"/>
    <w:rsid w:val="001502F4"/>
    <w:rsid w:val="00156254"/>
    <w:rsid w:val="00156AAD"/>
    <w:rsid w:val="00156B07"/>
    <w:rsid w:val="00156E43"/>
    <w:rsid w:val="00156F4D"/>
    <w:rsid w:val="0019542F"/>
    <w:rsid w:val="001A3E4F"/>
    <w:rsid w:val="001A6474"/>
    <w:rsid w:val="001C77A1"/>
    <w:rsid w:val="001D2BFD"/>
    <w:rsid w:val="001D46DD"/>
    <w:rsid w:val="001F2048"/>
    <w:rsid w:val="001F26FF"/>
    <w:rsid w:val="001F45A0"/>
    <w:rsid w:val="0022075C"/>
    <w:rsid w:val="002227AD"/>
    <w:rsid w:val="0023420A"/>
    <w:rsid w:val="00237CC8"/>
    <w:rsid w:val="00255E73"/>
    <w:rsid w:val="0026389F"/>
    <w:rsid w:val="002640DE"/>
    <w:rsid w:val="00264634"/>
    <w:rsid w:val="0027134C"/>
    <w:rsid w:val="0027230B"/>
    <w:rsid w:val="00283BCE"/>
    <w:rsid w:val="00283C4B"/>
    <w:rsid w:val="002910BB"/>
    <w:rsid w:val="002A2ADE"/>
    <w:rsid w:val="002A2EBB"/>
    <w:rsid w:val="002A737F"/>
    <w:rsid w:val="002A7725"/>
    <w:rsid w:val="002B35FA"/>
    <w:rsid w:val="002C2D91"/>
    <w:rsid w:val="002C7575"/>
    <w:rsid w:val="002C7635"/>
    <w:rsid w:val="002D6999"/>
    <w:rsid w:val="002F0DB7"/>
    <w:rsid w:val="002F62DB"/>
    <w:rsid w:val="002F6683"/>
    <w:rsid w:val="0031119B"/>
    <w:rsid w:val="00325025"/>
    <w:rsid w:val="00333CDD"/>
    <w:rsid w:val="003436DC"/>
    <w:rsid w:val="0035295E"/>
    <w:rsid w:val="00362966"/>
    <w:rsid w:val="003763E4"/>
    <w:rsid w:val="003A190C"/>
    <w:rsid w:val="003A1F96"/>
    <w:rsid w:val="003A4225"/>
    <w:rsid w:val="003A5F73"/>
    <w:rsid w:val="003B33C6"/>
    <w:rsid w:val="003E5B9C"/>
    <w:rsid w:val="003F6E66"/>
    <w:rsid w:val="00401B41"/>
    <w:rsid w:val="004050BC"/>
    <w:rsid w:val="0041154B"/>
    <w:rsid w:val="00430B8D"/>
    <w:rsid w:val="00433B4C"/>
    <w:rsid w:val="004418D5"/>
    <w:rsid w:val="00447767"/>
    <w:rsid w:val="0045071F"/>
    <w:rsid w:val="004507BA"/>
    <w:rsid w:val="00457FEF"/>
    <w:rsid w:val="00472E41"/>
    <w:rsid w:val="004747D0"/>
    <w:rsid w:val="00487947"/>
    <w:rsid w:val="00491225"/>
    <w:rsid w:val="00491F55"/>
    <w:rsid w:val="004A3572"/>
    <w:rsid w:val="004A59A7"/>
    <w:rsid w:val="004A63C8"/>
    <w:rsid w:val="004C6168"/>
    <w:rsid w:val="004D3C63"/>
    <w:rsid w:val="004D4CA3"/>
    <w:rsid w:val="004D4DE5"/>
    <w:rsid w:val="004E1635"/>
    <w:rsid w:val="004E47C3"/>
    <w:rsid w:val="00514E73"/>
    <w:rsid w:val="00531983"/>
    <w:rsid w:val="00532583"/>
    <w:rsid w:val="0053408F"/>
    <w:rsid w:val="0054292D"/>
    <w:rsid w:val="005456A6"/>
    <w:rsid w:val="00546367"/>
    <w:rsid w:val="00547292"/>
    <w:rsid w:val="005478EE"/>
    <w:rsid w:val="005528A7"/>
    <w:rsid w:val="005546FB"/>
    <w:rsid w:val="00555FF2"/>
    <w:rsid w:val="005669B7"/>
    <w:rsid w:val="00582C32"/>
    <w:rsid w:val="00593E19"/>
    <w:rsid w:val="005942C9"/>
    <w:rsid w:val="005B346A"/>
    <w:rsid w:val="005B54E7"/>
    <w:rsid w:val="005B5B9C"/>
    <w:rsid w:val="005B6B0B"/>
    <w:rsid w:val="005B7FEA"/>
    <w:rsid w:val="005C50CE"/>
    <w:rsid w:val="005C585E"/>
    <w:rsid w:val="005E0073"/>
    <w:rsid w:val="005E5DBA"/>
    <w:rsid w:val="00610614"/>
    <w:rsid w:val="00642BB0"/>
    <w:rsid w:val="00643988"/>
    <w:rsid w:val="006444C8"/>
    <w:rsid w:val="00644924"/>
    <w:rsid w:val="00646FB6"/>
    <w:rsid w:val="0067709E"/>
    <w:rsid w:val="006854E9"/>
    <w:rsid w:val="006A0BFE"/>
    <w:rsid w:val="006A22BF"/>
    <w:rsid w:val="006B2ED0"/>
    <w:rsid w:val="006C2BEA"/>
    <w:rsid w:val="006E0011"/>
    <w:rsid w:val="006E4497"/>
    <w:rsid w:val="006E5131"/>
    <w:rsid w:val="006F1BCA"/>
    <w:rsid w:val="006F675E"/>
    <w:rsid w:val="006F7700"/>
    <w:rsid w:val="00710904"/>
    <w:rsid w:val="00716EC0"/>
    <w:rsid w:val="00717AB4"/>
    <w:rsid w:val="00736EB9"/>
    <w:rsid w:val="0073758D"/>
    <w:rsid w:val="007472C2"/>
    <w:rsid w:val="00762BB2"/>
    <w:rsid w:val="00771BF2"/>
    <w:rsid w:val="00780B19"/>
    <w:rsid w:val="00782D90"/>
    <w:rsid w:val="00791802"/>
    <w:rsid w:val="00793F1E"/>
    <w:rsid w:val="007B056C"/>
    <w:rsid w:val="007C470A"/>
    <w:rsid w:val="007D3B26"/>
    <w:rsid w:val="007D4891"/>
    <w:rsid w:val="007E5678"/>
    <w:rsid w:val="007E7376"/>
    <w:rsid w:val="00805D48"/>
    <w:rsid w:val="0081095F"/>
    <w:rsid w:val="00810E06"/>
    <w:rsid w:val="00833A29"/>
    <w:rsid w:val="008451A9"/>
    <w:rsid w:val="00851CB0"/>
    <w:rsid w:val="008521DA"/>
    <w:rsid w:val="00855CCA"/>
    <w:rsid w:val="00861855"/>
    <w:rsid w:val="008638C7"/>
    <w:rsid w:val="00873AD4"/>
    <w:rsid w:val="0087437E"/>
    <w:rsid w:val="008824EE"/>
    <w:rsid w:val="008A4838"/>
    <w:rsid w:val="008B53A3"/>
    <w:rsid w:val="008B6B02"/>
    <w:rsid w:val="008C3D75"/>
    <w:rsid w:val="008D53C4"/>
    <w:rsid w:val="008E50AA"/>
    <w:rsid w:val="008F255D"/>
    <w:rsid w:val="008F4E34"/>
    <w:rsid w:val="00907201"/>
    <w:rsid w:val="009157DC"/>
    <w:rsid w:val="00917265"/>
    <w:rsid w:val="00925112"/>
    <w:rsid w:val="00930512"/>
    <w:rsid w:val="00933551"/>
    <w:rsid w:val="00934D65"/>
    <w:rsid w:val="00941CDC"/>
    <w:rsid w:val="009441A1"/>
    <w:rsid w:val="00952E3F"/>
    <w:rsid w:val="00955501"/>
    <w:rsid w:val="0096510D"/>
    <w:rsid w:val="0097048C"/>
    <w:rsid w:val="00975DDE"/>
    <w:rsid w:val="009763F4"/>
    <w:rsid w:val="00985961"/>
    <w:rsid w:val="0099078F"/>
    <w:rsid w:val="00991C01"/>
    <w:rsid w:val="00996BB7"/>
    <w:rsid w:val="00997654"/>
    <w:rsid w:val="009A501E"/>
    <w:rsid w:val="009A7C65"/>
    <w:rsid w:val="009B04E7"/>
    <w:rsid w:val="009B7CD9"/>
    <w:rsid w:val="009D25A5"/>
    <w:rsid w:val="009D66BE"/>
    <w:rsid w:val="009E1D5D"/>
    <w:rsid w:val="009E32CB"/>
    <w:rsid w:val="009F1070"/>
    <w:rsid w:val="00A1671D"/>
    <w:rsid w:val="00A16952"/>
    <w:rsid w:val="00A25986"/>
    <w:rsid w:val="00A53EAE"/>
    <w:rsid w:val="00A571E4"/>
    <w:rsid w:val="00A6428D"/>
    <w:rsid w:val="00A72E33"/>
    <w:rsid w:val="00A8474C"/>
    <w:rsid w:val="00A957DA"/>
    <w:rsid w:val="00A95AA8"/>
    <w:rsid w:val="00AA1545"/>
    <w:rsid w:val="00AA7639"/>
    <w:rsid w:val="00AB0702"/>
    <w:rsid w:val="00AB3FE9"/>
    <w:rsid w:val="00AC7E84"/>
    <w:rsid w:val="00AD65E8"/>
    <w:rsid w:val="00AE6658"/>
    <w:rsid w:val="00AF2E0F"/>
    <w:rsid w:val="00AF3018"/>
    <w:rsid w:val="00AF3109"/>
    <w:rsid w:val="00B02B36"/>
    <w:rsid w:val="00B170FA"/>
    <w:rsid w:val="00B17915"/>
    <w:rsid w:val="00B17B9F"/>
    <w:rsid w:val="00B22757"/>
    <w:rsid w:val="00B22A0A"/>
    <w:rsid w:val="00B33FAA"/>
    <w:rsid w:val="00B46D35"/>
    <w:rsid w:val="00B51470"/>
    <w:rsid w:val="00B51623"/>
    <w:rsid w:val="00B901D2"/>
    <w:rsid w:val="00B927AD"/>
    <w:rsid w:val="00B96BC1"/>
    <w:rsid w:val="00BA35A7"/>
    <w:rsid w:val="00BB4FCF"/>
    <w:rsid w:val="00BB6B2E"/>
    <w:rsid w:val="00BE1C9C"/>
    <w:rsid w:val="00BE2598"/>
    <w:rsid w:val="00BE4F0B"/>
    <w:rsid w:val="00C06B3E"/>
    <w:rsid w:val="00C1713A"/>
    <w:rsid w:val="00C32CDB"/>
    <w:rsid w:val="00C371BA"/>
    <w:rsid w:val="00C37364"/>
    <w:rsid w:val="00C37B51"/>
    <w:rsid w:val="00C53C75"/>
    <w:rsid w:val="00C636F3"/>
    <w:rsid w:val="00C66013"/>
    <w:rsid w:val="00C80315"/>
    <w:rsid w:val="00C87494"/>
    <w:rsid w:val="00C93B18"/>
    <w:rsid w:val="00C96FF1"/>
    <w:rsid w:val="00CA33BF"/>
    <w:rsid w:val="00CA73FA"/>
    <w:rsid w:val="00CB4694"/>
    <w:rsid w:val="00CB5C8A"/>
    <w:rsid w:val="00CB7091"/>
    <w:rsid w:val="00CC76C2"/>
    <w:rsid w:val="00CD399F"/>
    <w:rsid w:val="00CD4474"/>
    <w:rsid w:val="00CE26A7"/>
    <w:rsid w:val="00CE3D7A"/>
    <w:rsid w:val="00CE5DEC"/>
    <w:rsid w:val="00CE61E6"/>
    <w:rsid w:val="00CF1655"/>
    <w:rsid w:val="00CF5328"/>
    <w:rsid w:val="00D00BB5"/>
    <w:rsid w:val="00D127F1"/>
    <w:rsid w:val="00D42A86"/>
    <w:rsid w:val="00D54165"/>
    <w:rsid w:val="00D551C9"/>
    <w:rsid w:val="00D556BB"/>
    <w:rsid w:val="00D60EDC"/>
    <w:rsid w:val="00D662FB"/>
    <w:rsid w:val="00D67121"/>
    <w:rsid w:val="00D70D4B"/>
    <w:rsid w:val="00D74283"/>
    <w:rsid w:val="00D74D34"/>
    <w:rsid w:val="00D77CD7"/>
    <w:rsid w:val="00D80C24"/>
    <w:rsid w:val="00D814F8"/>
    <w:rsid w:val="00D85161"/>
    <w:rsid w:val="00D86FEA"/>
    <w:rsid w:val="00D8723D"/>
    <w:rsid w:val="00D87776"/>
    <w:rsid w:val="00D92E2B"/>
    <w:rsid w:val="00D96ACA"/>
    <w:rsid w:val="00DA3E49"/>
    <w:rsid w:val="00DA5185"/>
    <w:rsid w:val="00DA6902"/>
    <w:rsid w:val="00DB7B85"/>
    <w:rsid w:val="00DD560D"/>
    <w:rsid w:val="00DF03CD"/>
    <w:rsid w:val="00DF1B71"/>
    <w:rsid w:val="00E02CBA"/>
    <w:rsid w:val="00E1511C"/>
    <w:rsid w:val="00E324B5"/>
    <w:rsid w:val="00E41AC1"/>
    <w:rsid w:val="00E44083"/>
    <w:rsid w:val="00E502EC"/>
    <w:rsid w:val="00E51BE9"/>
    <w:rsid w:val="00EA1D0E"/>
    <w:rsid w:val="00EA39B4"/>
    <w:rsid w:val="00EB59C6"/>
    <w:rsid w:val="00EB7757"/>
    <w:rsid w:val="00EC540F"/>
    <w:rsid w:val="00ED3E42"/>
    <w:rsid w:val="00ED44A6"/>
    <w:rsid w:val="00EE2120"/>
    <w:rsid w:val="00EE3F54"/>
    <w:rsid w:val="00EE46D3"/>
    <w:rsid w:val="00EF200F"/>
    <w:rsid w:val="00EF31F8"/>
    <w:rsid w:val="00EF6093"/>
    <w:rsid w:val="00F11174"/>
    <w:rsid w:val="00F113D2"/>
    <w:rsid w:val="00F1239D"/>
    <w:rsid w:val="00F16258"/>
    <w:rsid w:val="00F17C44"/>
    <w:rsid w:val="00F20C27"/>
    <w:rsid w:val="00F31DE1"/>
    <w:rsid w:val="00F3420B"/>
    <w:rsid w:val="00F362AC"/>
    <w:rsid w:val="00F45E2B"/>
    <w:rsid w:val="00F745A4"/>
    <w:rsid w:val="00F77CBC"/>
    <w:rsid w:val="00F962FB"/>
    <w:rsid w:val="00FA6960"/>
    <w:rsid w:val="00FB3177"/>
    <w:rsid w:val="00FC098F"/>
    <w:rsid w:val="00FC3C78"/>
    <w:rsid w:val="00FC44F9"/>
    <w:rsid w:val="00FD1238"/>
    <w:rsid w:val="00FD3DE1"/>
    <w:rsid w:val="00FD61E8"/>
    <w:rsid w:val="00FF140B"/>
    <w:rsid w:val="00FF160A"/>
    <w:rsid w:val="00FF21A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yellow"/>
    </o:shapedefaults>
    <o:shapelayout v:ext="edit">
      <o:idmap v:ext="edit" data="1"/>
    </o:shapelayout>
  </w:shapeDefaults>
  <w:doNotEmbedSmartTags/>
  <w:decimalSymbol w:val="."/>
  <w:listSeparator w:val=","/>
  <w14:docId w14:val="6A5AE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caption" w:uiPriority="35" w:qFormat="1"/>
    <w:lsdException w:name="No Spacing" w:uiPriority="1" w:qFormat="1"/>
  </w:latentStyles>
  <w:style w:type="paragraph" w:default="1" w:styleId="Normal">
    <w:name w:val="Normal"/>
    <w:qFormat/>
    <w:rsid w:val="003B33C6"/>
    <w:rPr>
      <w:rFonts w:ascii="Times New Roman" w:eastAsia="Times New Roman" w:hAnsi="Times New Roman"/>
    </w:rPr>
  </w:style>
  <w:style w:type="paragraph" w:styleId="Heading1">
    <w:name w:val="heading 1"/>
    <w:basedOn w:val="Normal"/>
    <w:next w:val="Normal"/>
    <w:link w:val="Heading1Char"/>
    <w:uiPriority w:val="9"/>
    <w:qFormat/>
    <w:rsid w:val="003B33C6"/>
    <w:pPr>
      <w:keepNext/>
      <w:keepLines/>
      <w:numPr>
        <w:numId w:val="4"/>
      </w:numPr>
      <w:tabs>
        <w:tab w:val="left" w:pos="0"/>
      </w:tabs>
      <w:spacing w:before="480"/>
      <w:outlineLvl w:val="0"/>
    </w:pPr>
    <w:rPr>
      <w:b/>
      <w:bCs/>
      <w:noProof/>
      <w:color w:val="000000"/>
      <w:sz w:val="32"/>
      <w:szCs w:val="32"/>
    </w:rPr>
  </w:style>
  <w:style w:type="paragraph" w:styleId="Heading2">
    <w:name w:val="heading 2"/>
    <w:basedOn w:val="Heading1"/>
    <w:next w:val="Normal"/>
    <w:link w:val="Heading2Char"/>
    <w:autoRedefine/>
    <w:uiPriority w:val="9"/>
    <w:qFormat/>
    <w:rsid w:val="00FB390D"/>
    <w:pPr>
      <w:keepLines w:val="0"/>
      <w:numPr>
        <w:numId w:val="0"/>
      </w:numPr>
      <w:tabs>
        <w:tab w:val="clear" w:pos="0"/>
      </w:tabs>
      <w:spacing w:before="0"/>
      <w:jc w:val="both"/>
      <w:outlineLvl w:val="1"/>
    </w:pPr>
    <w:rPr>
      <w:sz w:val="24"/>
      <w:szCs w:val="24"/>
    </w:rPr>
  </w:style>
  <w:style w:type="paragraph" w:styleId="Heading3">
    <w:name w:val="heading 3"/>
    <w:aliases w:val="Subsubsection"/>
    <w:basedOn w:val="Heading2"/>
    <w:next w:val="Normal"/>
    <w:link w:val="Heading3Char"/>
    <w:autoRedefine/>
    <w:qFormat/>
    <w:rsid w:val="003B33C6"/>
    <w:pPr>
      <w:numPr>
        <w:ilvl w:val="2"/>
        <w:numId w:val="4"/>
      </w:numPr>
      <w:outlineLvl w:val="2"/>
    </w:pPr>
  </w:style>
  <w:style w:type="paragraph" w:styleId="Heading4">
    <w:name w:val="heading 4"/>
    <w:basedOn w:val="Normal"/>
    <w:next w:val="Normal"/>
    <w:link w:val="Heading4Char"/>
    <w:qFormat/>
    <w:rsid w:val="003B33C6"/>
    <w:pPr>
      <w:keepNext/>
      <w:outlineLvl w:val="3"/>
    </w:pPr>
    <w:rPr>
      <w:rFonts w:ascii="Arial" w:hAnsi="Arial" w:cs="Arial"/>
      <w:snapToGrid w:val="0"/>
      <w:color w:val="000000"/>
      <w:u w:val="single"/>
    </w:rPr>
  </w:style>
  <w:style w:type="paragraph" w:styleId="Heading5">
    <w:name w:val="heading 5"/>
    <w:basedOn w:val="Normal"/>
    <w:next w:val="Normal"/>
    <w:link w:val="Heading5Char"/>
    <w:qFormat/>
    <w:rsid w:val="003B33C6"/>
    <w:pPr>
      <w:spacing w:before="240" w:after="60"/>
      <w:outlineLvl w:val="4"/>
    </w:pPr>
    <w:rPr>
      <w:b/>
      <w:bCs/>
      <w:i/>
      <w:iCs/>
      <w:sz w:val="26"/>
      <w:szCs w:val="26"/>
    </w:rPr>
  </w:style>
  <w:style w:type="paragraph" w:styleId="Heading6">
    <w:name w:val="heading 6"/>
    <w:basedOn w:val="Normal"/>
    <w:next w:val="Normal"/>
    <w:link w:val="Heading6Char"/>
    <w:qFormat/>
    <w:rsid w:val="003B33C6"/>
    <w:pPr>
      <w:keepNext/>
      <w:outlineLvl w:val="5"/>
    </w:pPr>
    <w:rPr>
      <w:rFonts w:ascii="Arial" w:hAnsi="Arial" w:cs="Arial"/>
      <w:b/>
      <w:bCs/>
      <w:snapToGrid w:val="0"/>
      <w:color w:val="000000"/>
    </w:rPr>
  </w:style>
  <w:style w:type="paragraph" w:styleId="Heading7">
    <w:name w:val="heading 7"/>
    <w:basedOn w:val="Normal"/>
    <w:next w:val="Normal"/>
    <w:link w:val="Heading7Char"/>
    <w:qFormat/>
    <w:rsid w:val="003B33C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rsid w:val="00BB59B5"/>
    <w:pPr>
      <w:keepNext/>
      <w:numPr>
        <w:numId w:val="1"/>
      </w:numPr>
      <w:outlineLvl w:val="0"/>
    </w:pPr>
    <w:rPr>
      <w:rFonts w:ascii="Arial" w:eastAsia="ＭＳ ゴシック" w:hAnsi="Arial"/>
      <w:color w:val="800000"/>
    </w:rPr>
  </w:style>
  <w:style w:type="paragraph" w:styleId="NoteLevel2">
    <w:name w:val="Note Level 2"/>
    <w:basedOn w:val="Normal"/>
    <w:rsid w:val="00BB59B5"/>
    <w:pPr>
      <w:keepNext/>
      <w:numPr>
        <w:ilvl w:val="1"/>
        <w:numId w:val="1"/>
      </w:numPr>
      <w:outlineLvl w:val="1"/>
    </w:pPr>
    <w:rPr>
      <w:rFonts w:ascii="Arial" w:eastAsia="ＭＳ ゴシック" w:hAnsi="Arial"/>
      <w:color w:val="800000"/>
    </w:rPr>
  </w:style>
  <w:style w:type="paragraph" w:styleId="NoteLevel3">
    <w:name w:val="Note Level 3"/>
    <w:basedOn w:val="Normal"/>
    <w:rsid w:val="00BB59B5"/>
    <w:pPr>
      <w:keepNext/>
      <w:numPr>
        <w:ilvl w:val="2"/>
        <w:numId w:val="1"/>
      </w:numPr>
      <w:outlineLvl w:val="2"/>
    </w:pPr>
    <w:rPr>
      <w:rFonts w:ascii="Arial" w:eastAsia="ＭＳ ゴシック" w:hAnsi="Arial"/>
      <w:color w:val="800000"/>
    </w:rPr>
  </w:style>
  <w:style w:type="paragraph" w:styleId="NoteLevel4">
    <w:name w:val="Note Level 4"/>
    <w:basedOn w:val="Normal"/>
    <w:rsid w:val="00BB59B5"/>
    <w:pPr>
      <w:keepNext/>
      <w:numPr>
        <w:ilvl w:val="3"/>
        <w:numId w:val="1"/>
      </w:numPr>
      <w:outlineLvl w:val="3"/>
    </w:pPr>
    <w:rPr>
      <w:rFonts w:ascii="Arial" w:eastAsia="ＭＳ ゴシック" w:hAnsi="Arial"/>
      <w:color w:val="800000"/>
    </w:rPr>
  </w:style>
  <w:style w:type="paragraph" w:styleId="NoteLevel5">
    <w:name w:val="Note Level 5"/>
    <w:basedOn w:val="Normal"/>
    <w:rsid w:val="00BB59B5"/>
    <w:pPr>
      <w:keepNext/>
      <w:numPr>
        <w:ilvl w:val="4"/>
        <w:numId w:val="1"/>
      </w:numPr>
      <w:outlineLvl w:val="4"/>
    </w:pPr>
    <w:rPr>
      <w:rFonts w:ascii="Arial" w:eastAsia="ＭＳ ゴシック" w:hAnsi="Arial"/>
      <w:color w:val="800000"/>
    </w:rPr>
  </w:style>
  <w:style w:type="paragraph" w:styleId="NoteLevel6">
    <w:name w:val="Note Level 6"/>
    <w:basedOn w:val="Normal"/>
    <w:rsid w:val="00BB59B5"/>
    <w:pPr>
      <w:keepNext/>
      <w:numPr>
        <w:ilvl w:val="5"/>
        <w:numId w:val="1"/>
      </w:numPr>
      <w:outlineLvl w:val="5"/>
    </w:pPr>
    <w:rPr>
      <w:rFonts w:ascii="Arial" w:eastAsia="ＭＳ ゴシック" w:hAnsi="Arial"/>
      <w:color w:val="800000"/>
    </w:rPr>
  </w:style>
  <w:style w:type="paragraph" w:styleId="NoteLevel7">
    <w:name w:val="Note Level 7"/>
    <w:basedOn w:val="Normal"/>
    <w:rsid w:val="00BB59B5"/>
    <w:pPr>
      <w:keepNext/>
      <w:numPr>
        <w:ilvl w:val="6"/>
        <w:numId w:val="1"/>
      </w:numPr>
      <w:outlineLvl w:val="6"/>
    </w:pPr>
    <w:rPr>
      <w:rFonts w:ascii="Arial" w:eastAsia="ＭＳ ゴシック" w:hAnsi="Arial"/>
      <w:color w:val="800000"/>
    </w:rPr>
  </w:style>
  <w:style w:type="paragraph" w:styleId="NoteLevel8">
    <w:name w:val="Note Level 8"/>
    <w:basedOn w:val="Normal"/>
    <w:rsid w:val="00BB59B5"/>
    <w:pPr>
      <w:keepNext/>
      <w:numPr>
        <w:ilvl w:val="7"/>
        <w:numId w:val="1"/>
      </w:numPr>
      <w:outlineLvl w:val="7"/>
    </w:pPr>
    <w:rPr>
      <w:rFonts w:ascii="Arial" w:eastAsia="ＭＳ ゴシック" w:hAnsi="Arial"/>
      <w:color w:val="800000"/>
    </w:rPr>
  </w:style>
  <w:style w:type="paragraph" w:styleId="NoteLevel9">
    <w:name w:val="Note Level 9"/>
    <w:basedOn w:val="Normal"/>
    <w:rsid w:val="00BB59B5"/>
    <w:pPr>
      <w:keepNext/>
      <w:numPr>
        <w:ilvl w:val="8"/>
        <w:numId w:val="1"/>
      </w:numPr>
      <w:outlineLvl w:val="8"/>
    </w:pPr>
    <w:rPr>
      <w:rFonts w:ascii="Arial" w:eastAsia="ＭＳ ゴシック" w:hAnsi="Arial"/>
      <w:color w:val="800000"/>
    </w:rPr>
  </w:style>
  <w:style w:type="character" w:customStyle="1" w:styleId="Heading1Char">
    <w:name w:val="Heading 1 Char"/>
    <w:basedOn w:val="DefaultParagraphFont"/>
    <w:link w:val="Heading1"/>
    <w:uiPriority w:val="9"/>
    <w:rsid w:val="003B33C6"/>
    <w:rPr>
      <w:rFonts w:ascii="Times New Roman" w:eastAsia="Times New Roman" w:hAnsi="Times New Roman"/>
      <w:b/>
      <w:bCs/>
      <w:noProof/>
      <w:color w:val="000000"/>
      <w:sz w:val="32"/>
      <w:szCs w:val="32"/>
    </w:rPr>
  </w:style>
  <w:style w:type="character" w:customStyle="1" w:styleId="Heading2Char">
    <w:name w:val="Heading 2 Char"/>
    <w:basedOn w:val="DefaultParagraphFont"/>
    <w:link w:val="Heading2"/>
    <w:uiPriority w:val="9"/>
    <w:rsid w:val="00FB390D"/>
    <w:rPr>
      <w:rFonts w:ascii="Times New Roman" w:eastAsia="Times New Roman" w:hAnsi="Times New Roman"/>
      <w:b/>
      <w:bCs/>
      <w:noProof/>
      <w:color w:val="000000"/>
      <w:sz w:val="24"/>
      <w:szCs w:val="24"/>
    </w:rPr>
  </w:style>
  <w:style w:type="character" w:customStyle="1" w:styleId="Heading3Char">
    <w:name w:val="Heading 3 Char"/>
    <w:aliases w:val="Subsubsection Char"/>
    <w:basedOn w:val="DefaultParagraphFont"/>
    <w:link w:val="Heading3"/>
    <w:rsid w:val="003B33C6"/>
    <w:rPr>
      <w:rFonts w:ascii="Times New Roman" w:eastAsia="Times New Roman" w:hAnsi="Times New Roman"/>
      <w:b/>
      <w:bCs/>
      <w:noProof/>
      <w:color w:val="000000"/>
    </w:rPr>
  </w:style>
  <w:style w:type="character" w:customStyle="1" w:styleId="Heading4Char">
    <w:name w:val="Heading 4 Char"/>
    <w:basedOn w:val="DefaultParagraphFont"/>
    <w:link w:val="Heading4"/>
    <w:rsid w:val="003B33C6"/>
    <w:rPr>
      <w:rFonts w:ascii="Arial" w:eastAsia="Times New Roman" w:hAnsi="Arial" w:cs="Arial"/>
      <w:snapToGrid w:val="0"/>
      <w:color w:val="000000"/>
      <w:sz w:val="24"/>
      <w:szCs w:val="24"/>
      <w:u w:val="single"/>
    </w:rPr>
  </w:style>
  <w:style w:type="character" w:customStyle="1" w:styleId="Heading5Char">
    <w:name w:val="Heading 5 Char"/>
    <w:basedOn w:val="DefaultParagraphFont"/>
    <w:link w:val="Heading5"/>
    <w:rsid w:val="003B33C6"/>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B33C6"/>
    <w:rPr>
      <w:rFonts w:ascii="Arial" w:eastAsia="Times New Roman" w:hAnsi="Arial" w:cs="Arial"/>
      <w:b/>
      <w:bCs/>
      <w:snapToGrid w:val="0"/>
      <w:color w:val="000000"/>
      <w:sz w:val="24"/>
      <w:szCs w:val="24"/>
    </w:rPr>
  </w:style>
  <w:style w:type="character" w:customStyle="1" w:styleId="Heading7Char">
    <w:name w:val="Heading 7 Char"/>
    <w:basedOn w:val="DefaultParagraphFont"/>
    <w:link w:val="Heading7"/>
    <w:rsid w:val="003B33C6"/>
    <w:rPr>
      <w:rFonts w:ascii="Times New Roman" w:eastAsia="Times New Roman" w:hAnsi="Times New Roman" w:cs="Times New Roman"/>
      <w:sz w:val="24"/>
      <w:szCs w:val="24"/>
    </w:rPr>
  </w:style>
  <w:style w:type="paragraph" w:styleId="BodyText2">
    <w:name w:val="Body Text 2"/>
    <w:basedOn w:val="Normal"/>
    <w:link w:val="BodyText2Char"/>
    <w:rsid w:val="003B33C6"/>
    <w:rPr>
      <w:rFonts w:ascii="Arial" w:hAnsi="Arial" w:cs="Arial"/>
      <w:snapToGrid w:val="0"/>
      <w:color w:val="000000"/>
    </w:rPr>
  </w:style>
  <w:style w:type="character" w:customStyle="1" w:styleId="BodyText2Char">
    <w:name w:val="Body Text 2 Char"/>
    <w:basedOn w:val="DefaultParagraphFont"/>
    <w:link w:val="BodyText2"/>
    <w:rsid w:val="003B33C6"/>
    <w:rPr>
      <w:rFonts w:ascii="Arial" w:eastAsia="Times New Roman" w:hAnsi="Arial" w:cs="Arial"/>
      <w:snapToGrid w:val="0"/>
      <w:color w:val="000000"/>
      <w:sz w:val="24"/>
      <w:szCs w:val="24"/>
    </w:rPr>
  </w:style>
  <w:style w:type="paragraph" w:styleId="Caption">
    <w:name w:val="caption"/>
    <w:basedOn w:val="Normal"/>
    <w:next w:val="Normal"/>
    <w:uiPriority w:val="35"/>
    <w:qFormat/>
    <w:rsid w:val="003B33C6"/>
    <w:pPr>
      <w:spacing w:before="120" w:after="120"/>
    </w:pPr>
    <w:rPr>
      <w:b/>
      <w:bCs/>
    </w:rPr>
  </w:style>
  <w:style w:type="paragraph" w:styleId="HTMLPreformatted">
    <w:name w:val="HTML Preformatted"/>
    <w:basedOn w:val="Normal"/>
    <w:link w:val="HTMLPreformattedChar"/>
    <w:rsid w:val="003B3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3B33C6"/>
    <w:rPr>
      <w:rFonts w:ascii="Courier New" w:eastAsia="Times New Roman" w:hAnsi="Courier New" w:cs="Courier New"/>
      <w:sz w:val="24"/>
      <w:szCs w:val="24"/>
    </w:rPr>
  </w:style>
  <w:style w:type="table" w:styleId="TableGrid">
    <w:name w:val="Table Grid"/>
    <w:basedOn w:val="TableNormal"/>
    <w:uiPriority w:val="59"/>
    <w:rsid w:val="003B33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3B33C6"/>
    <w:pPr>
      <w:spacing w:after="120"/>
    </w:pPr>
    <w:rPr>
      <w:sz w:val="16"/>
      <w:szCs w:val="16"/>
    </w:rPr>
  </w:style>
  <w:style w:type="character" w:customStyle="1" w:styleId="BodyText3Char">
    <w:name w:val="Body Text 3 Char"/>
    <w:basedOn w:val="DefaultParagraphFont"/>
    <w:link w:val="BodyText3"/>
    <w:rsid w:val="003B33C6"/>
    <w:rPr>
      <w:rFonts w:ascii="Times New Roman" w:eastAsia="Times New Roman" w:hAnsi="Times New Roman" w:cs="Times New Roman"/>
      <w:sz w:val="16"/>
      <w:szCs w:val="16"/>
    </w:rPr>
  </w:style>
  <w:style w:type="paragraph" w:styleId="BodyText">
    <w:name w:val="Body Text"/>
    <w:basedOn w:val="Normal"/>
    <w:link w:val="BodyTextChar"/>
    <w:rsid w:val="003B33C6"/>
    <w:pPr>
      <w:spacing w:after="120"/>
    </w:pPr>
  </w:style>
  <w:style w:type="character" w:customStyle="1" w:styleId="BodyTextChar">
    <w:name w:val="Body Text Char"/>
    <w:basedOn w:val="DefaultParagraphFont"/>
    <w:link w:val="BodyText"/>
    <w:rsid w:val="003B33C6"/>
    <w:rPr>
      <w:rFonts w:ascii="Times New Roman" w:eastAsia="Times New Roman" w:hAnsi="Times New Roman" w:cs="Times New Roman"/>
      <w:sz w:val="24"/>
      <w:szCs w:val="24"/>
    </w:rPr>
  </w:style>
  <w:style w:type="paragraph" w:styleId="PlainText">
    <w:name w:val="Plain Text"/>
    <w:basedOn w:val="Normal"/>
    <w:link w:val="PlainTextChar"/>
    <w:uiPriority w:val="99"/>
    <w:rsid w:val="003B33C6"/>
    <w:rPr>
      <w:rFonts w:ascii="Courier New" w:hAnsi="Courier New" w:cs="Courier New"/>
    </w:rPr>
  </w:style>
  <w:style w:type="character" w:customStyle="1" w:styleId="PlainTextChar">
    <w:name w:val="Plain Text Char"/>
    <w:basedOn w:val="DefaultParagraphFont"/>
    <w:link w:val="PlainText"/>
    <w:uiPriority w:val="99"/>
    <w:rsid w:val="003B33C6"/>
    <w:rPr>
      <w:rFonts w:ascii="Courier New" w:eastAsia="Times New Roman" w:hAnsi="Courier New" w:cs="Courier New"/>
      <w:sz w:val="24"/>
      <w:szCs w:val="24"/>
    </w:rPr>
  </w:style>
  <w:style w:type="paragraph" w:styleId="NormalWeb">
    <w:name w:val="Normal (Web)"/>
    <w:basedOn w:val="Normal"/>
    <w:uiPriority w:val="99"/>
    <w:rsid w:val="003B33C6"/>
    <w:pPr>
      <w:spacing w:before="100" w:beforeAutospacing="1" w:after="100" w:afterAutospacing="1"/>
    </w:pPr>
    <w:rPr>
      <w:rFonts w:ascii="Arial Unicode MS" w:hAnsi="Arial Unicode MS"/>
    </w:rPr>
  </w:style>
  <w:style w:type="character" w:styleId="EndnoteReference">
    <w:name w:val="endnote reference"/>
    <w:basedOn w:val="DefaultParagraphFont"/>
    <w:semiHidden/>
    <w:rsid w:val="003B33C6"/>
    <w:rPr>
      <w:vertAlign w:val="superscript"/>
    </w:rPr>
  </w:style>
  <w:style w:type="character" w:customStyle="1" w:styleId="FooterChar">
    <w:name w:val="Footer Char"/>
    <w:basedOn w:val="DefaultParagraphFont"/>
    <w:uiPriority w:val="99"/>
    <w:rsid w:val="003B33C6"/>
    <w:rPr>
      <w:sz w:val="24"/>
      <w:szCs w:val="24"/>
      <w:lang w:val="en-US" w:eastAsia="en-US" w:bidi="ar-SA"/>
    </w:rPr>
  </w:style>
  <w:style w:type="paragraph" w:styleId="EndnoteText">
    <w:name w:val="endnote text"/>
    <w:basedOn w:val="Normal"/>
    <w:link w:val="EndnoteTextChar"/>
    <w:semiHidden/>
    <w:rsid w:val="003B33C6"/>
  </w:style>
  <w:style w:type="character" w:customStyle="1" w:styleId="EndnoteTextChar">
    <w:name w:val="Endnote Text Char"/>
    <w:basedOn w:val="DefaultParagraphFont"/>
    <w:link w:val="EndnoteText"/>
    <w:semiHidden/>
    <w:rsid w:val="003B33C6"/>
    <w:rPr>
      <w:rFonts w:ascii="Times New Roman" w:eastAsia="Times New Roman" w:hAnsi="Times New Roman" w:cs="Times New Roman"/>
      <w:sz w:val="24"/>
      <w:szCs w:val="24"/>
    </w:rPr>
  </w:style>
  <w:style w:type="paragraph" w:styleId="Footer">
    <w:name w:val="footer"/>
    <w:basedOn w:val="Normal"/>
    <w:link w:val="FooterChar1"/>
    <w:uiPriority w:val="99"/>
    <w:unhideWhenUsed/>
    <w:rsid w:val="003B33C6"/>
    <w:pPr>
      <w:tabs>
        <w:tab w:val="center" w:pos="4320"/>
        <w:tab w:val="right" w:pos="8640"/>
      </w:tabs>
    </w:pPr>
  </w:style>
  <w:style w:type="character" w:customStyle="1" w:styleId="FooterChar1">
    <w:name w:val="Footer Char1"/>
    <w:basedOn w:val="DefaultParagraphFont"/>
    <w:link w:val="Footer"/>
    <w:rsid w:val="003B33C6"/>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3B33C6"/>
  </w:style>
  <w:style w:type="paragraph" w:customStyle="1" w:styleId="NoteLevel11">
    <w:name w:val="Note Level 11"/>
    <w:basedOn w:val="Normal"/>
    <w:rsid w:val="003B33C6"/>
    <w:pPr>
      <w:keepNext/>
      <w:tabs>
        <w:tab w:val="num" w:pos="0"/>
      </w:tabs>
      <w:outlineLvl w:val="0"/>
    </w:pPr>
    <w:rPr>
      <w:rFonts w:ascii="Arial" w:eastAsia="MS Gothic" w:hAnsi="Arial"/>
      <w:color w:val="800000"/>
    </w:rPr>
  </w:style>
  <w:style w:type="paragraph" w:customStyle="1" w:styleId="NoteLevel21">
    <w:name w:val="Note Level 21"/>
    <w:basedOn w:val="Normal"/>
    <w:qFormat/>
    <w:rsid w:val="003B33C6"/>
    <w:pPr>
      <w:keepNext/>
      <w:tabs>
        <w:tab w:val="num" w:pos="720"/>
      </w:tabs>
      <w:ind w:left="1080" w:hanging="360"/>
      <w:outlineLvl w:val="1"/>
    </w:pPr>
    <w:rPr>
      <w:rFonts w:ascii="Arial" w:eastAsia="MS Gothic" w:hAnsi="Arial"/>
      <w:color w:val="800000"/>
    </w:rPr>
  </w:style>
  <w:style w:type="paragraph" w:customStyle="1" w:styleId="NoteLevel31">
    <w:name w:val="Note Level 31"/>
    <w:basedOn w:val="Normal"/>
    <w:rsid w:val="003B33C6"/>
    <w:pPr>
      <w:keepNext/>
      <w:tabs>
        <w:tab w:val="num" w:pos="1440"/>
      </w:tabs>
      <w:ind w:left="1800" w:hanging="360"/>
      <w:outlineLvl w:val="2"/>
    </w:pPr>
    <w:rPr>
      <w:rFonts w:ascii="Arial" w:eastAsia="MS Gothic" w:hAnsi="Arial"/>
      <w:color w:val="800000"/>
    </w:rPr>
  </w:style>
  <w:style w:type="paragraph" w:customStyle="1" w:styleId="NoteLevel41">
    <w:name w:val="Note Level 41"/>
    <w:basedOn w:val="Normal"/>
    <w:rsid w:val="003B33C6"/>
    <w:pPr>
      <w:keepNext/>
      <w:tabs>
        <w:tab w:val="num" w:pos="2160"/>
      </w:tabs>
      <w:ind w:left="2520" w:hanging="360"/>
      <w:outlineLvl w:val="3"/>
    </w:pPr>
    <w:rPr>
      <w:rFonts w:ascii="Arial" w:eastAsia="MS Gothic" w:hAnsi="Arial"/>
      <w:color w:val="800000"/>
    </w:rPr>
  </w:style>
  <w:style w:type="paragraph" w:customStyle="1" w:styleId="NoteLevel51">
    <w:name w:val="Note Level 51"/>
    <w:basedOn w:val="Normal"/>
    <w:rsid w:val="003B33C6"/>
    <w:pPr>
      <w:keepNext/>
      <w:tabs>
        <w:tab w:val="num" w:pos="2880"/>
      </w:tabs>
      <w:ind w:left="3240" w:hanging="360"/>
      <w:outlineLvl w:val="4"/>
    </w:pPr>
    <w:rPr>
      <w:rFonts w:ascii="Arial" w:eastAsia="MS Gothic" w:hAnsi="Arial"/>
      <w:color w:val="800000"/>
    </w:rPr>
  </w:style>
  <w:style w:type="paragraph" w:customStyle="1" w:styleId="NoteLevel61">
    <w:name w:val="Note Level 61"/>
    <w:basedOn w:val="Normal"/>
    <w:rsid w:val="003B33C6"/>
    <w:pPr>
      <w:keepNext/>
      <w:tabs>
        <w:tab w:val="num" w:pos="3600"/>
      </w:tabs>
      <w:ind w:left="3960" w:hanging="360"/>
      <w:outlineLvl w:val="5"/>
    </w:pPr>
    <w:rPr>
      <w:rFonts w:ascii="Arial" w:eastAsia="MS Gothic" w:hAnsi="Arial"/>
      <w:color w:val="800000"/>
    </w:rPr>
  </w:style>
  <w:style w:type="paragraph" w:customStyle="1" w:styleId="NoteLevel71">
    <w:name w:val="Note Level 71"/>
    <w:basedOn w:val="Normal"/>
    <w:rsid w:val="003B33C6"/>
    <w:pPr>
      <w:keepNext/>
      <w:tabs>
        <w:tab w:val="num" w:pos="4320"/>
      </w:tabs>
      <w:ind w:left="4680" w:hanging="360"/>
      <w:outlineLvl w:val="6"/>
    </w:pPr>
    <w:rPr>
      <w:rFonts w:ascii="Arial" w:eastAsia="MS Gothic" w:hAnsi="Arial"/>
      <w:color w:val="800000"/>
    </w:rPr>
  </w:style>
  <w:style w:type="paragraph" w:customStyle="1" w:styleId="NoteLevel81">
    <w:name w:val="Note Level 81"/>
    <w:basedOn w:val="Normal"/>
    <w:rsid w:val="003B33C6"/>
    <w:pPr>
      <w:keepNext/>
      <w:tabs>
        <w:tab w:val="num" w:pos="5040"/>
      </w:tabs>
      <w:ind w:left="5400" w:hanging="360"/>
      <w:outlineLvl w:val="7"/>
    </w:pPr>
    <w:rPr>
      <w:rFonts w:ascii="Arial" w:eastAsia="MS Gothic" w:hAnsi="Arial"/>
      <w:color w:val="800000"/>
    </w:rPr>
  </w:style>
  <w:style w:type="paragraph" w:customStyle="1" w:styleId="NoteLevel91">
    <w:name w:val="Note Level 91"/>
    <w:basedOn w:val="Normal"/>
    <w:rsid w:val="003B33C6"/>
    <w:pPr>
      <w:keepNext/>
      <w:tabs>
        <w:tab w:val="num" w:pos="5760"/>
      </w:tabs>
      <w:ind w:left="6120" w:hanging="360"/>
      <w:outlineLvl w:val="8"/>
    </w:pPr>
    <w:rPr>
      <w:rFonts w:ascii="Arial" w:eastAsia="MS Gothic" w:hAnsi="Arial"/>
      <w:color w:val="800000"/>
    </w:rPr>
  </w:style>
  <w:style w:type="paragraph" w:styleId="Header">
    <w:name w:val="header"/>
    <w:basedOn w:val="Normal"/>
    <w:link w:val="HeaderChar"/>
    <w:uiPriority w:val="99"/>
    <w:rsid w:val="003B33C6"/>
    <w:pPr>
      <w:tabs>
        <w:tab w:val="center" w:pos="4320"/>
        <w:tab w:val="right" w:pos="8640"/>
      </w:tabs>
    </w:pPr>
  </w:style>
  <w:style w:type="character" w:customStyle="1" w:styleId="HeaderChar">
    <w:name w:val="Header Char"/>
    <w:basedOn w:val="DefaultParagraphFont"/>
    <w:link w:val="Header"/>
    <w:uiPriority w:val="99"/>
    <w:rsid w:val="003B33C6"/>
    <w:rPr>
      <w:rFonts w:ascii="Times New Roman" w:eastAsia="Times New Roman" w:hAnsi="Times New Roman" w:cs="Times New Roman"/>
      <w:sz w:val="24"/>
      <w:szCs w:val="24"/>
    </w:rPr>
  </w:style>
  <w:style w:type="paragraph" w:styleId="FootnoteText">
    <w:name w:val="footnote text"/>
    <w:basedOn w:val="Normal"/>
    <w:link w:val="FootnoteTextChar"/>
    <w:semiHidden/>
    <w:rsid w:val="003B33C6"/>
  </w:style>
  <w:style w:type="character" w:customStyle="1" w:styleId="FootnoteTextChar">
    <w:name w:val="Footnote Text Char"/>
    <w:basedOn w:val="DefaultParagraphFont"/>
    <w:link w:val="FootnoteText"/>
    <w:semiHidden/>
    <w:rsid w:val="003B33C6"/>
    <w:rPr>
      <w:rFonts w:ascii="Times New Roman" w:eastAsia="Times New Roman" w:hAnsi="Times New Roman" w:cs="Times New Roman"/>
      <w:sz w:val="24"/>
      <w:szCs w:val="24"/>
    </w:rPr>
  </w:style>
  <w:style w:type="character" w:styleId="Hyperlink">
    <w:name w:val="Hyperlink"/>
    <w:basedOn w:val="DefaultParagraphFont"/>
    <w:uiPriority w:val="99"/>
    <w:rsid w:val="003B33C6"/>
    <w:rPr>
      <w:color w:val="0000FF"/>
      <w:u w:val="single"/>
    </w:rPr>
  </w:style>
  <w:style w:type="character" w:customStyle="1" w:styleId="Caption1">
    <w:name w:val="Caption1"/>
    <w:basedOn w:val="DefaultParagraphFont"/>
    <w:rsid w:val="003B33C6"/>
  </w:style>
  <w:style w:type="paragraph" w:styleId="BalloonText">
    <w:name w:val="Balloon Text"/>
    <w:basedOn w:val="Normal"/>
    <w:link w:val="BalloonTextChar"/>
    <w:uiPriority w:val="99"/>
    <w:rsid w:val="003B33C6"/>
    <w:rPr>
      <w:rFonts w:ascii="Lucida Grande" w:hAnsi="Lucida Grande"/>
      <w:sz w:val="18"/>
      <w:szCs w:val="18"/>
    </w:rPr>
  </w:style>
  <w:style w:type="character" w:customStyle="1" w:styleId="BalloonTextChar">
    <w:name w:val="Balloon Text Char"/>
    <w:basedOn w:val="DefaultParagraphFont"/>
    <w:link w:val="BalloonText"/>
    <w:uiPriority w:val="99"/>
    <w:rsid w:val="003B33C6"/>
    <w:rPr>
      <w:rFonts w:ascii="Lucida Grande" w:eastAsia="Times New Roman" w:hAnsi="Lucida Grande" w:cs="Times New Roman"/>
      <w:sz w:val="18"/>
      <w:szCs w:val="18"/>
    </w:rPr>
  </w:style>
  <w:style w:type="character" w:customStyle="1" w:styleId="Caption2">
    <w:name w:val="Caption2"/>
    <w:basedOn w:val="DefaultParagraphFont"/>
    <w:rsid w:val="003B33C6"/>
  </w:style>
  <w:style w:type="character" w:styleId="FootnoteReference">
    <w:name w:val="footnote reference"/>
    <w:basedOn w:val="DefaultParagraphFont"/>
    <w:rsid w:val="003B33C6"/>
    <w:rPr>
      <w:vertAlign w:val="superscript"/>
    </w:rPr>
  </w:style>
  <w:style w:type="paragraph" w:styleId="TableofFigures">
    <w:name w:val="table of figures"/>
    <w:basedOn w:val="Normal"/>
    <w:next w:val="Normal"/>
    <w:rsid w:val="003B33C6"/>
    <w:pPr>
      <w:ind w:left="400" w:hanging="400"/>
    </w:pPr>
    <w:rPr>
      <w:sz w:val="20"/>
      <w:szCs w:val="20"/>
    </w:rPr>
  </w:style>
  <w:style w:type="character" w:customStyle="1" w:styleId="Caption3">
    <w:name w:val="Caption3"/>
    <w:basedOn w:val="DefaultParagraphFont"/>
    <w:rsid w:val="003B33C6"/>
  </w:style>
  <w:style w:type="character" w:customStyle="1" w:styleId="list-identifier">
    <w:name w:val="list-identifier"/>
    <w:basedOn w:val="DefaultParagraphFont"/>
    <w:rsid w:val="003B33C6"/>
  </w:style>
  <w:style w:type="character" w:styleId="FollowedHyperlink">
    <w:name w:val="FollowedHyperlink"/>
    <w:basedOn w:val="DefaultParagraphFont"/>
    <w:rsid w:val="003B33C6"/>
    <w:rPr>
      <w:color w:val="800080"/>
      <w:u w:val="single"/>
    </w:rPr>
  </w:style>
  <w:style w:type="paragraph" w:customStyle="1" w:styleId="Default">
    <w:name w:val="Default"/>
    <w:rsid w:val="003B33C6"/>
    <w:pPr>
      <w:autoSpaceDE w:val="0"/>
      <w:autoSpaceDN w:val="0"/>
      <w:adjustRightInd w:val="0"/>
    </w:pPr>
    <w:rPr>
      <w:rFonts w:ascii="NIBMDI+TimesNewRoman" w:eastAsia="Times New Roman" w:hAnsi="NIBMDI+TimesNewRoman" w:cs="NIBMDI+TimesNewRoman"/>
      <w:color w:val="000000"/>
    </w:rPr>
  </w:style>
  <w:style w:type="paragraph" w:styleId="TOC1">
    <w:name w:val="toc 1"/>
    <w:basedOn w:val="Normal"/>
    <w:next w:val="Normal"/>
    <w:autoRedefine/>
    <w:uiPriority w:val="39"/>
    <w:rsid w:val="00B22A0A"/>
    <w:pPr>
      <w:tabs>
        <w:tab w:val="left" w:pos="420"/>
        <w:tab w:val="right" w:leader="dot" w:pos="8868"/>
      </w:tabs>
      <w:spacing w:before="120"/>
    </w:pPr>
    <w:rPr>
      <w:b/>
      <w:noProof/>
    </w:rPr>
  </w:style>
  <w:style w:type="paragraph" w:styleId="TOC2">
    <w:name w:val="toc 2"/>
    <w:basedOn w:val="Normal"/>
    <w:next w:val="Normal"/>
    <w:autoRedefine/>
    <w:uiPriority w:val="39"/>
    <w:rsid w:val="000F03B3"/>
    <w:pPr>
      <w:tabs>
        <w:tab w:val="left" w:pos="600"/>
        <w:tab w:val="right" w:leader="dot" w:pos="8868"/>
      </w:tabs>
    </w:pPr>
    <w:rPr>
      <w:b/>
      <w:noProof/>
      <w:szCs w:val="22"/>
    </w:rPr>
  </w:style>
  <w:style w:type="paragraph" w:styleId="TOC3">
    <w:name w:val="toc 3"/>
    <w:basedOn w:val="Normal"/>
    <w:next w:val="Normal"/>
    <w:autoRedefine/>
    <w:uiPriority w:val="39"/>
    <w:rsid w:val="003B33C6"/>
    <w:pPr>
      <w:ind w:left="240"/>
    </w:pPr>
    <w:rPr>
      <w:rFonts w:ascii="Cambria" w:hAnsi="Cambria"/>
      <w:i/>
      <w:sz w:val="22"/>
      <w:szCs w:val="22"/>
    </w:rPr>
  </w:style>
  <w:style w:type="paragraph" w:styleId="TOC4">
    <w:name w:val="toc 4"/>
    <w:basedOn w:val="Normal"/>
    <w:next w:val="Normal"/>
    <w:autoRedefine/>
    <w:uiPriority w:val="39"/>
    <w:rsid w:val="003B33C6"/>
    <w:pPr>
      <w:pBdr>
        <w:between w:val="double" w:sz="6" w:space="0" w:color="auto"/>
      </w:pBdr>
      <w:ind w:left="480"/>
    </w:pPr>
    <w:rPr>
      <w:rFonts w:ascii="Cambria" w:hAnsi="Cambria"/>
      <w:sz w:val="20"/>
      <w:szCs w:val="20"/>
    </w:rPr>
  </w:style>
  <w:style w:type="paragraph" w:styleId="TOC5">
    <w:name w:val="toc 5"/>
    <w:basedOn w:val="Normal"/>
    <w:next w:val="Normal"/>
    <w:autoRedefine/>
    <w:uiPriority w:val="39"/>
    <w:rsid w:val="003B33C6"/>
    <w:pPr>
      <w:pBdr>
        <w:between w:val="double" w:sz="6" w:space="0" w:color="auto"/>
      </w:pBdr>
      <w:ind w:left="720"/>
    </w:pPr>
    <w:rPr>
      <w:rFonts w:ascii="Cambria" w:hAnsi="Cambria"/>
      <w:sz w:val="20"/>
      <w:szCs w:val="20"/>
    </w:rPr>
  </w:style>
  <w:style w:type="paragraph" w:styleId="TOC6">
    <w:name w:val="toc 6"/>
    <w:basedOn w:val="Normal"/>
    <w:next w:val="Normal"/>
    <w:autoRedefine/>
    <w:uiPriority w:val="39"/>
    <w:rsid w:val="003B33C6"/>
    <w:pPr>
      <w:pBdr>
        <w:between w:val="double" w:sz="6" w:space="0" w:color="auto"/>
      </w:pBdr>
      <w:ind w:left="960"/>
    </w:pPr>
    <w:rPr>
      <w:rFonts w:ascii="Cambria" w:hAnsi="Cambria"/>
      <w:sz w:val="20"/>
      <w:szCs w:val="20"/>
    </w:rPr>
  </w:style>
  <w:style w:type="paragraph" w:styleId="TOC7">
    <w:name w:val="toc 7"/>
    <w:basedOn w:val="Normal"/>
    <w:next w:val="Normal"/>
    <w:autoRedefine/>
    <w:uiPriority w:val="39"/>
    <w:rsid w:val="003B33C6"/>
    <w:pPr>
      <w:pBdr>
        <w:between w:val="double" w:sz="6" w:space="0" w:color="auto"/>
      </w:pBdr>
      <w:ind w:left="1200"/>
    </w:pPr>
    <w:rPr>
      <w:rFonts w:ascii="Cambria" w:hAnsi="Cambria"/>
      <w:sz w:val="20"/>
      <w:szCs w:val="20"/>
    </w:rPr>
  </w:style>
  <w:style w:type="paragraph" w:styleId="TOC8">
    <w:name w:val="toc 8"/>
    <w:basedOn w:val="Normal"/>
    <w:next w:val="Normal"/>
    <w:autoRedefine/>
    <w:uiPriority w:val="39"/>
    <w:rsid w:val="003B33C6"/>
    <w:pPr>
      <w:pBdr>
        <w:between w:val="double" w:sz="6" w:space="0" w:color="auto"/>
      </w:pBdr>
      <w:ind w:left="1440"/>
    </w:pPr>
    <w:rPr>
      <w:rFonts w:ascii="Cambria" w:hAnsi="Cambria"/>
      <w:sz w:val="20"/>
      <w:szCs w:val="20"/>
    </w:rPr>
  </w:style>
  <w:style w:type="paragraph" w:styleId="TOC9">
    <w:name w:val="toc 9"/>
    <w:basedOn w:val="Normal"/>
    <w:next w:val="Normal"/>
    <w:autoRedefine/>
    <w:uiPriority w:val="39"/>
    <w:rsid w:val="003B33C6"/>
    <w:pPr>
      <w:pBdr>
        <w:between w:val="double" w:sz="6" w:space="0" w:color="auto"/>
      </w:pBdr>
      <w:ind w:left="1680"/>
    </w:pPr>
    <w:rPr>
      <w:rFonts w:ascii="Cambria" w:hAnsi="Cambria"/>
      <w:sz w:val="20"/>
      <w:szCs w:val="20"/>
    </w:rPr>
  </w:style>
  <w:style w:type="paragraph" w:customStyle="1" w:styleId="ColorfulShading-Accent11">
    <w:name w:val="Colorful Shading - Accent 11"/>
    <w:hidden/>
    <w:uiPriority w:val="99"/>
    <w:rsid w:val="003B33C6"/>
    <w:rPr>
      <w:rFonts w:ascii="Times New Roman" w:eastAsia="Times New Roman" w:hAnsi="Times New Roman"/>
    </w:rPr>
  </w:style>
  <w:style w:type="character" w:customStyle="1" w:styleId="PlaceholderText1">
    <w:name w:val="Placeholder Text1"/>
    <w:basedOn w:val="DefaultParagraphFont"/>
    <w:uiPriority w:val="99"/>
    <w:rsid w:val="003B33C6"/>
    <w:rPr>
      <w:rFonts w:cs="Times New Roman"/>
      <w:color w:val="808080"/>
    </w:rPr>
  </w:style>
  <w:style w:type="paragraph" w:customStyle="1" w:styleId="ColorfulList-Accent11">
    <w:name w:val="Colorful List - Accent 11"/>
    <w:basedOn w:val="Normal"/>
    <w:uiPriority w:val="99"/>
    <w:qFormat/>
    <w:rsid w:val="003B33C6"/>
    <w:pPr>
      <w:ind w:left="720"/>
      <w:contextualSpacing/>
    </w:pPr>
  </w:style>
  <w:style w:type="character" w:customStyle="1" w:styleId="apple-style-span">
    <w:name w:val="apple-style-span"/>
    <w:basedOn w:val="DefaultParagraphFont"/>
    <w:rsid w:val="003B33C6"/>
  </w:style>
  <w:style w:type="paragraph" w:customStyle="1" w:styleId="TOCHeading1">
    <w:name w:val="TOC Heading1"/>
    <w:basedOn w:val="Heading1"/>
    <w:next w:val="Normal"/>
    <w:uiPriority w:val="39"/>
    <w:unhideWhenUsed/>
    <w:qFormat/>
    <w:rsid w:val="003B33C6"/>
    <w:pPr>
      <w:numPr>
        <w:numId w:val="0"/>
      </w:numPr>
      <w:tabs>
        <w:tab w:val="clear" w:pos="0"/>
      </w:tabs>
      <w:spacing w:line="276" w:lineRule="auto"/>
      <w:outlineLvl w:val="9"/>
    </w:pPr>
    <w:rPr>
      <w:rFonts w:ascii="Calibri" w:hAnsi="Calibri"/>
      <w:color w:val="365F91"/>
      <w:sz w:val="28"/>
      <w:szCs w:val="28"/>
    </w:rPr>
  </w:style>
  <w:style w:type="paragraph" w:customStyle="1" w:styleId="FreeForm">
    <w:name w:val="Free Form"/>
    <w:rsid w:val="003B33C6"/>
    <w:rPr>
      <w:rFonts w:ascii="Times New Roman" w:eastAsia="ヒラギノ角ゴ Pro W3" w:hAnsi="Times New Roman"/>
      <w:color w:val="000000"/>
    </w:rPr>
  </w:style>
  <w:style w:type="paragraph" w:customStyle="1" w:styleId="BodyText21">
    <w:name w:val="Body Text 21"/>
    <w:rsid w:val="003B33C6"/>
    <w:rPr>
      <w:rFonts w:ascii="Arial" w:eastAsia="ヒラギノ角ゴ Pro W3" w:hAnsi="Arial"/>
      <w:color w:val="000000"/>
    </w:rPr>
  </w:style>
  <w:style w:type="numbering" w:customStyle="1" w:styleId="List1">
    <w:name w:val="List 1"/>
    <w:rsid w:val="003B33C6"/>
  </w:style>
  <w:style w:type="numbering" w:customStyle="1" w:styleId="List21">
    <w:name w:val="List 21"/>
    <w:rsid w:val="003B33C6"/>
  </w:style>
  <w:style w:type="character" w:customStyle="1" w:styleId="EndnoteReference1">
    <w:name w:val="Endnote Reference1"/>
    <w:rsid w:val="003B33C6"/>
    <w:rPr>
      <w:color w:val="000000"/>
      <w:sz w:val="20"/>
      <w:vertAlign w:val="superscript"/>
    </w:rPr>
  </w:style>
  <w:style w:type="paragraph" w:customStyle="1" w:styleId="EndnoteText1">
    <w:name w:val="Endnote Text1"/>
    <w:rsid w:val="003B33C6"/>
    <w:rPr>
      <w:rFonts w:ascii="Times New Roman" w:eastAsia="ヒラギノ角ゴ Pro W3" w:hAnsi="Times New Roman"/>
      <w:color w:val="000000"/>
    </w:rPr>
  </w:style>
  <w:style w:type="numbering" w:customStyle="1" w:styleId="List31">
    <w:name w:val="List 31"/>
    <w:rsid w:val="003B33C6"/>
  </w:style>
  <w:style w:type="character" w:customStyle="1" w:styleId="Unknown0">
    <w:name w:val="Unknown 0"/>
    <w:semiHidden/>
    <w:rsid w:val="003B33C6"/>
  </w:style>
  <w:style w:type="paragraph" w:customStyle="1" w:styleId="Paragraph">
    <w:name w:val="Paragraph"/>
    <w:basedOn w:val="Normal"/>
    <w:rsid w:val="003B33C6"/>
    <w:pPr>
      <w:ind w:firstLine="274"/>
      <w:jc w:val="both"/>
    </w:pPr>
    <w:rPr>
      <w:szCs w:val="20"/>
    </w:rPr>
  </w:style>
  <w:style w:type="paragraph" w:customStyle="1" w:styleId="Body">
    <w:name w:val="Body"/>
    <w:rsid w:val="003B33C6"/>
    <w:rPr>
      <w:rFonts w:ascii="Helvetica" w:eastAsia="ヒラギノ角ゴ Pro W3" w:hAnsi="Helvetica"/>
      <w:color w:val="000000"/>
    </w:rPr>
  </w:style>
  <w:style w:type="paragraph" w:styleId="ListParagraph">
    <w:name w:val="List Paragraph"/>
    <w:basedOn w:val="Normal"/>
    <w:uiPriority w:val="34"/>
    <w:qFormat/>
    <w:rsid w:val="003B33C6"/>
    <w:pPr>
      <w:ind w:left="720"/>
      <w:contextualSpacing/>
    </w:pPr>
  </w:style>
  <w:style w:type="character" w:customStyle="1" w:styleId="BalloonTextChar1">
    <w:name w:val="Balloon Text Char1"/>
    <w:basedOn w:val="DefaultParagraphFont"/>
    <w:uiPriority w:val="99"/>
    <w:semiHidden/>
    <w:rsid w:val="003B33C6"/>
    <w:rPr>
      <w:rFonts w:ascii="Lucida Grande" w:eastAsia="Times New Roman" w:hAnsi="Lucida Grande" w:cs="Times New Roman"/>
      <w:sz w:val="18"/>
      <w:szCs w:val="18"/>
    </w:rPr>
  </w:style>
  <w:style w:type="character" w:styleId="PlaceholderText">
    <w:name w:val="Placeholder Text"/>
    <w:basedOn w:val="DefaultParagraphFont"/>
    <w:rsid w:val="003B33C6"/>
    <w:rPr>
      <w:rFonts w:cs="Times New Roman"/>
      <w:color w:val="808080"/>
    </w:rPr>
  </w:style>
  <w:style w:type="paragraph" w:customStyle="1" w:styleId="HeaderFooter">
    <w:name w:val="Header &amp; Footer"/>
    <w:rsid w:val="003B33C6"/>
    <w:pPr>
      <w:tabs>
        <w:tab w:val="right" w:pos="9360"/>
      </w:tabs>
    </w:pPr>
    <w:rPr>
      <w:rFonts w:ascii="Helvetica" w:eastAsia="ヒラギノ角ゴ Pro W3" w:hAnsi="Helvetica"/>
      <w:color w:val="000000"/>
    </w:rPr>
  </w:style>
  <w:style w:type="character" w:styleId="Emphasis">
    <w:name w:val="Emphasis"/>
    <w:qFormat/>
    <w:rsid w:val="003B33C6"/>
    <w:rPr>
      <w:rFonts w:ascii="Times New Roman Bold" w:eastAsia="ヒラギノ角ゴ Pro W3" w:hAnsi="Times New Roman Bold"/>
      <w:b w:val="0"/>
      <w:i w:val="0"/>
    </w:rPr>
  </w:style>
  <w:style w:type="numbering" w:customStyle="1" w:styleId="NormalList">
    <w:name w:val="Normal List"/>
    <w:rsid w:val="003B33C6"/>
    <w:pPr>
      <w:numPr>
        <w:numId w:val="2"/>
      </w:numPr>
    </w:pPr>
  </w:style>
  <w:style w:type="paragraph" w:customStyle="1" w:styleId="BodyBullet">
    <w:name w:val="Body Bullet"/>
    <w:rsid w:val="003B33C6"/>
    <w:rPr>
      <w:rFonts w:ascii="Helvetica" w:eastAsia="ヒラギノ角ゴ Pro W3" w:hAnsi="Helvetica"/>
      <w:color w:val="000000"/>
    </w:rPr>
  </w:style>
  <w:style w:type="numbering" w:customStyle="1" w:styleId="Bullet">
    <w:name w:val="Bullet"/>
    <w:rsid w:val="003B33C6"/>
    <w:pPr>
      <w:numPr>
        <w:numId w:val="3"/>
      </w:numPr>
    </w:pPr>
  </w:style>
  <w:style w:type="paragraph" w:styleId="NoSpacing">
    <w:name w:val="No Spacing"/>
    <w:basedOn w:val="Normal"/>
    <w:link w:val="NoSpacingChar"/>
    <w:uiPriority w:val="1"/>
    <w:qFormat/>
    <w:rsid w:val="002F2CB0"/>
    <w:pPr>
      <w:keepNext/>
      <w:tabs>
        <w:tab w:val="num" w:pos="720"/>
      </w:tabs>
      <w:ind w:left="1080" w:hanging="360"/>
      <w:outlineLvl w:val="1"/>
    </w:pPr>
    <w:rPr>
      <w:rFonts w:ascii="Arial" w:eastAsia="MS Gothic" w:hAnsi="Arial"/>
      <w:color w:val="800000"/>
    </w:rPr>
  </w:style>
  <w:style w:type="paragraph" w:customStyle="1" w:styleId="ColorfulList-Accent12">
    <w:name w:val="Colorful List - Accent 12"/>
    <w:basedOn w:val="Normal"/>
    <w:uiPriority w:val="99"/>
    <w:qFormat/>
    <w:rsid w:val="002F2CB0"/>
    <w:pPr>
      <w:ind w:left="720"/>
      <w:contextualSpacing/>
    </w:pPr>
  </w:style>
  <w:style w:type="character" w:customStyle="1" w:styleId="PlaceholderText2">
    <w:name w:val="Placeholder Text2"/>
    <w:basedOn w:val="DefaultParagraphFont"/>
    <w:uiPriority w:val="99"/>
    <w:rsid w:val="002F2CB0"/>
    <w:rPr>
      <w:rFonts w:cs="Times New Roman"/>
      <w:color w:val="808080"/>
    </w:rPr>
  </w:style>
  <w:style w:type="character" w:styleId="CommentReference">
    <w:name w:val="annotation reference"/>
    <w:uiPriority w:val="99"/>
    <w:unhideWhenUsed/>
    <w:rsid w:val="008F0C7A"/>
    <w:rPr>
      <w:sz w:val="16"/>
      <w:szCs w:val="16"/>
    </w:rPr>
  </w:style>
  <w:style w:type="paragraph" w:styleId="CommentText">
    <w:name w:val="annotation text"/>
    <w:basedOn w:val="Normal"/>
    <w:link w:val="CommentTextChar"/>
    <w:uiPriority w:val="99"/>
    <w:unhideWhenUsed/>
    <w:rsid w:val="008F0C7A"/>
    <w:rPr>
      <w:sz w:val="20"/>
      <w:szCs w:val="20"/>
    </w:rPr>
  </w:style>
  <w:style w:type="character" w:customStyle="1" w:styleId="CommentTextChar">
    <w:name w:val="Comment Text Char"/>
    <w:basedOn w:val="DefaultParagraphFont"/>
    <w:link w:val="CommentText"/>
    <w:uiPriority w:val="99"/>
    <w:rsid w:val="008F0C7A"/>
    <w:rPr>
      <w:rFonts w:ascii="Times New Roman" w:eastAsia="Times New Roman" w:hAnsi="Times New Roman"/>
    </w:rPr>
  </w:style>
  <w:style w:type="paragraph" w:styleId="CommentSubject">
    <w:name w:val="annotation subject"/>
    <w:basedOn w:val="CommentText"/>
    <w:next w:val="CommentText"/>
    <w:link w:val="CommentSubjectChar"/>
    <w:uiPriority w:val="99"/>
    <w:unhideWhenUsed/>
    <w:rsid w:val="008F0C7A"/>
    <w:rPr>
      <w:b/>
      <w:bCs/>
    </w:rPr>
  </w:style>
  <w:style w:type="character" w:customStyle="1" w:styleId="CommentSubjectChar">
    <w:name w:val="Comment Subject Char"/>
    <w:basedOn w:val="CommentTextChar"/>
    <w:link w:val="CommentSubject"/>
    <w:uiPriority w:val="99"/>
    <w:rsid w:val="008F0C7A"/>
    <w:rPr>
      <w:rFonts w:ascii="Times New Roman" w:eastAsia="Times New Roman" w:hAnsi="Times New Roman"/>
      <w:b/>
      <w:bCs/>
    </w:rPr>
  </w:style>
  <w:style w:type="paragraph" w:styleId="NormalIndent">
    <w:name w:val="Normal Indent"/>
    <w:basedOn w:val="Normal"/>
    <w:rsid w:val="008D248A"/>
    <w:pPr>
      <w:ind w:firstLine="567"/>
      <w:jc w:val="both"/>
    </w:pPr>
    <w:rPr>
      <w:szCs w:val="20"/>
      <w:lang w:val="en-GB" w:eastAsia="ru-RU"/>
    </w:rPr>
  </w:style>
  <w:style w:type="paragraph" w:customStyle="1" w:styleId="References">
    <w:name w:val="References"/>
    <w:basedOn w:val="Normal"/>
    <w:rsid w:val="008D248A"/>
    <w:pPr>
      <w:widowControl w:val="0"/>
      <w:numPr>
        <w:numId w:val="9"/>
      </w:numPr>
      <w:jc w:val="both"/>
    </w:pPr>
    <w:rPr>
      <w:rFonts w:eastAsia="MS Mincho"/>
      <w:szCs w:val="20"/>
      <w:lang w:val="en-GB" w:eastAsia="ja-JP"/>
    </w:rPr>
  </w:style>
  <w:style w:type="paragraph" w:styleId="Bibliography">
    <w:name w:val="Bibliography"/>
    <w:basedOn w:val="Normal"/>
    <w:next w:val="Normal"/>
    <w:uiPriority w:val="37"/>
    <w:unhideWhenUsed/>
    <w:rsid w:val="00C0199F"/>
    <w:pPr>
      <w:spacing w:after="200" w:line="276" w:lineRule="auto"/>
    </w:pPr>
    <w:rPr>
      <w:rFonts w:ascii="Cambria" w:hAnsi="Cambria"/>
      <w:sz w:val="22"/>
      <w:szCs w:val="22"/>
      <w:lang w:eastAsia="zh-CN"/>
    </w:rPr>
  </w:style>
  <w:style w:type="paragraph" w:customStyle="1" w:styleId="NoSpacing1">
    <w:name w:val="No Spacing1"/>
    <w:basedOn w:val="Normal"/>
    <w:qFormat/>
    <w:rsid w:val="00BB404B"/>
    <w:pPr>
      <w:keepNext/>
      <w:tabs>
        <w:tab w:val="num" w:pos="720"/>
      </w:tabs>
      <w:ind w:left="1080" w:hanging="360"/>
      <w:outlineLvl w:val="1"/>
    </w:pPr>
    <w:rPr>
      <w:rFonts w:ascii="Arial" w:eastAsia="MS Gothic" w:hAnsi="Arial"/>
      <w:color w:val="800000"/>
    </w:rPr>
  </w:style>
  <w:style w:type="character" w:customStyle="1" w:styleId="arxivid">
    <w:name w:val="arxivid"/>
    <w:basedOn w:val="DefaultParagraphFont"/>
    <w:rsid w:val="003365E7"/>
  </w:style>
  <w:style w:type="paragraph" w:styleId="Index1">
    <w:name w:val="index 1"/>
    <w:basedOn w:val="Normal"/>
    <w:next w:val="Normal"/>
    <w:autoRedefine/>
    <w:rsid w:val="0081095F"/>
    <w:pPr>
      <w:ind w:left="240" w:hanging="240"/>
    </w:pPr>
  </w:style>
  <w:style w:type="paragraph" w:styleId="Index2">
    <w:name w:val="index 2"/>
    <w:basedOn w:val="Normal"/>
    <w:next w:val="Normal"/>
    <w:autoRedefine/>
    <w:rsid w:val="0081095F"/>
    <w:pPr>
      <w:ind w:left="480" w:hanging="240"/>
    </w:pPr>
  </w:style>
  <w:style w:type="paragraph" w:styleId="Index3">
    <w:name w:val="index 3"/>
    <w:basedOn w:val="Normal"/>
    <w:next w:val="Normal"/>
    <w:autoRedefine/>
    <w:rsid w:val="0081095F"/>
    <w:pPr>
      <w:ind w:left="720" w:hanging="240"/>
    </w:pPr>
  </w:style>
  <w:style w:type="paragraph" w:styleId="Index4">
    <w:name w:val="index 4"/>
    <w:basedOn w:val="Normal"/>
    <w:next w:val="Normal"/>
    <w:autoRedefine/>
    <w:rsid w:val="0081095F"/>
    <w:pPr>
      <w:ind w:left="960" w:hanging="240"/>
    </w:pPr>
  </w:style>
  <w:style w:type="paragraph" w:styleId="Index5">
    <w:name w:val="index 5"/>
    <w:basedOn w:val="Normal"/>
    <w:next w:val="Normal"/>
    <w:autoRedefine/>
    <w:rsid w:val="0081095F"/>
    <w:pPr>
      <w:ind w:left="1200" w:hanging="240"/>
    </w:pPr>
  </w:style>
  <w:style w:type="paragraph" w:styleId="Index6">
    <w:name w:val="index 6"/>
    <w:basedOn w:val="Normal"/>
    <w:next w:val="Normal"/>
    <w:autoRedefine/>
    <w:rsid w:val="0081095F"/>
    <w:pPr>
      <w:ind w:left="1440" w:hanging="240"/>
    </w:pPr>
  </w:style>
  <w:style w:type="paragraph" w:styleId="Index7">
    <w:name w:val="index 7"/>
    <w:basedOn w:val="Normal"/>
    <w:next w:val="Normal"/>
    <w:autoRedefine/>
    <w:rsid w:val="0081095F"/>
    <w:pPr>
      <w:ind w:left="1680" w:hanging="240"/>
    </w:pPr>
  </w:style>
  <w:style w:type="paragraph" w:styleId="Index8">
    <w:name w:val="index 8"/>
    <w:basedOn w:val="Normal"/>
    <w:next w:val="Normal"/>
    <w:autoRedefine/>
    <w:rsid w:val="0081095F"/>
    <w:pPr>
      <w:ind w:left="1920" w:hanging="240"/>
    </w:pPr>
  </w:style>
  <w:style w:type="paragraph" w:styleId="Index9">
    <w:name w:val="index 9"/>
    <w:basedOn w:val="Normal"/>
    <w:next w:val="Normal"/>
    <w:autoRedefine/>
    <w:rsid w:val="0081095F"/>
    <w:pPr>
      <w:ind w:left="2160" w:hanging="240"/>
    </w:pPr>
  </w:style>
  <w:style w:type="paragraph" w:styleId="IndexHeading">
    <w:name w:val="index heading"/>
    <w:basedOn w:val="Normal"/>
    <w:next w:val="Index1"/>
    <w:rsid w:val="0081095F"/>
  </w:style>
  <w:style w:type="paragraph" w:customStyle="1" w:styleId="CaptionA">
    <w:name w:val="Caption A"/>
    <w:next w:val="Normal"/>
    <w:rsid w:val="00D70D4B"/>
    <w:pPr>
      <w:spacing w:before="120" w:after="120"/>
    </w:pPr>
    <w:rPr>
      <w:rFonts w:ascii="Times New Roman Bold" w:eastAsia="ヒラギノ角ゴ Pro W3" w:hAnsi="Times New Roman Bold"/>
      <w:color w:val="000000"/>
    </w:rPr>
  </w:style>
  <w:style w:type="character" w:customStyle="1" w:styleId="NoSpacingChar">
    <w:name w:val="No Spacing Char"/>
    <w:basedOn w:val="DefaultParagraphFont"/>
    <w:link w:val="NoSpacing"/>
    <w:uiPriority w:val="1"/>
    <w:rsid w:val="002A2ADE"/>
    <w:rPr>
      <w:rFonts w:ascii="Arial" w:eastAsia="MS Gothic" w:hAnsi="Arial"/>
      <w:color w:val="8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caption" w:uiPriority="35" w:qFormat="1"/>
    <w:lsdException w:name="No Spacing" w:uiPriority="1" w:qFormat="1"/>
  </w:latentStyles>
  <w:style w:type="paragraph" w:default="1" w:styleId="Normal">
    <w:name w:val="Normal"/>
    <w:qFormat/>
    <w:rsid w:val="003B33C6"/>
    <w:rPr>
      <w:rFonts w:ascii="Times New Roman" w:eastAsia="Times New Roman" w:hAnsi="Times New Roman"/>
    </w:rPr>
  </w:style>
  <w:style w:type="paragraph" w:styleId="Heading1">
    <w:name w:val="heading 1"/>
    <w:basedOn w:val="Normal"/>
    <w:next w:val="Normal"/>
    <w:link w:val="Heading1Char"/>
    <w:uiPriority w:val="9"/>
    <w:qFormat/>
    <w:rsid w:val="003B33C6"/>
    <w:pPr>
      <w:keepNext/>
      <w:keepLines/>
      <w:numPr>
        <w:numId w:val="4"/>
      </w:numPr>
      <w:tabs>
        <w:tab w:val="left" w:pos="0"/>
      </w:tabs>
      <w:spacing w:before="480"/>
      <w:outlineLvl w:val="0"/>
    </w:pPr>
    <w:rPr>
      <w:b/>
      <w:bCs/>
      <w:noProof/>
      <w:color w:val="000000"/>
      <w:sz w:val="32"/>
      <w:szCs w:val="32"/>
    </w:rPr>
  </w:style>
  <w:style w:type="paragraph" w:styleId="Heading2">
    <w:name w:val="heading 2"/>
    <w:basedOn w:val="Heading1"/>
    <w:next w:val="Normal"/>
    <w:link w:val="Heading2Char"/>
    <w:autoRedefine/>
    <w:uiPriority w:val="9"/>
    <w:qFormat/>
    <w:rsid w:val="00FB390D"/>
    <w:pPr>
      <w:keepLines w:val="0"/>
      <w:numPr>
        <w:numId w:val="0"/>
      </w:numPr>
      <w:tabs>
        <w:tab w:val="clear" w:pos="0"/>
      </w:tabs>
      <w:spacing w:before="0"/>
      <w:jc w:val="both"/>
      <w:outlineLvl w:val="1"/>
    </w:pPr>
    <w:rPr>
      <w:sz w:val="24"/>
      <w:szCs w:val="24"/>
    </w:rPr>
  </w:style>
  <w:style w:type="paragraph" w:styleId="Heading3">
    <w:name w:val="heading 3"/>
    <w:aliases w:val="Subsubsection"/>
    <w:basedOn w:val="Heading2"/>
    <w:next w:val="Normal"/>
    <w:link w:val="Heading3Char"/>
    <w:autoRedefine/>
    <w:qFormat/>
    <w:rsid w:val="003B33C6"/>
    <w:pPr>
      <w:numPr>
        <w:ilvl w:val="2"/>
        <w:numId w:val="4"/>
      </w:numPr>
      <w:outlineLvl w:val="2"/>
    </w:pPr>
  </w:style>
  <w:style w:type="paragraph" w:styleId="Heading4">
    <w:name w:val="heading 4"/>
    <w:basedOn w:val="Normal"/>
    <w:next w:val="Normal"/>
    <w:link w:val="Heading4Char"/>
    <w:qFormat/>
    <w:rsid w:val="003B33C6"/>
    <w:pPr>
      <w:keepNext/>
      <w:outlineLvl w:val="3"/>
    </w:pPr>
    <w:rPr>
      <w:rFonts w:ascii="Arial" w:hAnsi="Arial" w:cs="Arial"/>
      <w:snapToGrid w:val="0"/>
      <w:color w:val="000000"/>
      <w:u w:val="single"/>
    </w:rPr>
  </w:style>
  <w:style w:type="paragraph" w:styleId="Heading5">
    <w:name w:val="heading 5"/>
    <w:basedOn w:val="Normal"/>
    <w:next w:val="Normal"/>
    <w:link w:val="Heading5Char"/>
    <w:qFormat/>
    <w:rsid w:val="003B33C6"/>
    <w:pPr>
      <w:spacing w:before="240" w:after="60"/>
      <w:outlineLvl w:val="4"/>
    </w:pPr>
    <w:rPr>
      <w:b/>
      <w:bCs/>
      <w:i/>
      <w:iCs/>
      <w:sz w:val="26"/>
      <w:szCs w:val="26"/>
    </w:rPr>
  </w:style>
  <w:style w:type="paragraph" w:styleId="Heading6">
    <w:name w:val="heading 6"/>
    <w:basedOn w:val="Normal"/>
    <w:next w:val="Normal"/>
    <w:link w:val="Heading6Char"/>
    <w:qFormat/>
    <w:rsid w:val="003B33C6"/>
    <w:pPr>
      <w:keepNext/>
      <w:outlineLvl w:val="5"/>
    </w:pPr>
    <w:rPr>
      <w:rFonts w:ascii="Arial" w:hAnsi="Arial" w:cs="Arial"/>
      <w:b/>
      <w:bCs/>
      <w:snapToGrid w:val="0"/>
      <w:color w:val="000000"/>
    </w:rPr>
  </w:style>
  <w:style w:type="paragraph" w:styleId="Heading7">
    <w:name w:val="heading 7"/>
    <w:basedOn w:val="Normal"/>
    <w:next w:val="Normal"/>
    <w:link w:val="Heading7Char"/>
    <w:qFormat/>
    <w:rsid w:val="003B33C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rsid w:val="00BB59B5"/>
    <w:pPr>
      <w:keepNext/>
      <w:numPr>
        <w:numId w:val="1"/>
      </w:numPr>
      <w:outlineLvl w:val="0"/>
    </w:pPr>
    <w:rPr>
      <w:rFonts w:ascii="Arial" w:eastAsia="ＭＳ ゴシック" w:hAnsi="Arial"/>
      <w:color w:val="800000"/>
    </w:rPr>
  </w:style>
  <w:style w:type="paragraph" w:styleId="NoteLevel2">
    <w:name w:val="Note Level 2"/>
    <w:basedOn w:val="Normal"/>
    <w:rsid w:val="00BB59B5"/>
    <w:pPr>
      <w:keepNext/>
      <w:numPr>
        <w:ilvl w:val="1"/>
        <w:numId w:val="1"/>
      </w:numPr>
      <w:outlineLvl w:val="1"/>
    </w:pPr>
    <w:rPr>
      <w:rFonts w:ascii="Arial" w:eastAsia="ＭＳ ゴシック" w:hAnsi="Arial"/>
      <w:color w:val="800000"/>
    </w:rPr>
  </w:style>
  <w:style w:type="paragraph" w:styleId="NoteLevel3">
    <w:name w:val="Note Level 3"/>
    <w:basedOn w:val="Normal"/>
    <w:rsid w:val="00BB59B5"/>
    <w:pPr>
      <w:keepNext/>
      <w:numPr>
        <w:ilvl w:val="2"/>
        <w:numId w:val="1"/>
      </w:numPr>
      <w:outlineLvl w:val="2"/>
    </w:pPr>
    <w:rPr>
      <w:rFonts w:ascii="Arial" w:eastAsia="ＭＳ ゴシック" w:hAnsi="Arial"/>
      <w:color w:val="800000"/>
    </w:rPr>
  </w:style>
  <w:style w:type="paragraph" w:styleId="NoteLevel4">
    <w:name w:val="Note Level 4"/>
    <w:basedOn w:val="Normal"/>
    <w:rsid w:val="00BB59B5"/>
    <w:pPr>
      <w:keepNext/>
      <w:numPr>
        <w:ilvl w:val="3"/>
        <w:numId w:val="1"/>
      </w:numPr>
      <w:outlineLvl w:val="3"/>
    </w:pPr>
    <w:rPr>
      <w:rFonts w:ascii="Arial" w:eastAsia="ＭＳ ゴシック" w:hAnsi="Arial"/>
      <w:color w:val="800000"/>
    </w:rPr>
  </w:style>
  <w:style w:type="paragraph" w:styleId="NoteLevel5">
    <w:name w:val="Note Level 5"/>
    <w:basedOn w:val="Normal"/>
    <w:rsid w:val="00BB59B5"/>
    <w:pPr>
      <w:keepNext/>
      <w:numPr>
        <w:ilvl w:val="4"/>
        <w:numId w:val="1"/>
      </w:numPr>
      <w:outlineLvl w:val="4"/>
    </w:pPr>
    <w:rPr>
      <w:rFonts w:ascii="Arial" w:eastAsia="ＭＳ ゴシック" w:hAnsi="Arial"/>
      <w:color w:val="800000"/>
    </w:rPr>
  </w:style>
  <w:style w:type="paragraph" w:styleId="NoteLevel6">
    <w:name w:val="Note Level 6"/>
    <w:basedOn w:val="Normal"/>
    <w:rsid w:val="00BB59B5"/>
    <w:pPr>
      <w:keepNext/>
      <w:numPr>
        <w:ilvl w:val="5"/>
        <w:numId w:val="1"/>
      </w:numPr>
      <w:outlineLvl w:val="5"/>
    </w:pPr>
    <w:rPr>
      <w:rFonts w:ascii="Arial" w:eastAsia="ＭＳ ゴシック" w:hAnsi="Arial"/>
      <w:color w:val="800000"/>
    </w:rPr>
  </w:style>
  <w:style w:type="paragraph" w:styleId="NoteLevel7">
    <w:name w:val="Note Level 7"/>
    <w:basedOn w:val="Normal"/>
    <w:rsid w:val="00BB59B5"/>
    <w:pPr>
      <w:keepNext/>
      <w:numPr>
        <w:ilvl w:val="6"/>
        <w:numId w:val="1"/>
      </w:numPr>
      <w:outlineLvl w:val="6"/>
    </w:pPr>
    <w:rPr>
      <w:rFonts w:ascii="Arial" w:eastAsia="ＭＳ ゴシック" w:hAnsi="Arial"/>
      <w:color w:val="800000"/>
    </w:rPr>
  </w:style>
  <w:style w:type="paragraph" w:styleId="NoteLevel8">
    <w:name w:val="Note Level 8"/>
    <w:basedOn w:val="Normal"/>
    <w:rsid w:val="00BB59B5"/>
    <w:pPr>
      <w:keepNext/>
      <w:numPr>
        <w:ilvl w:val="7"/>
        <w:numId w:val="1"/>
      </w:numPr>
      <w:outlineLvl w:val="7"/>
    </w:pPr>
    <w:rPr>
      <w:rFonts w:ascii="Arial" w:eastAsia="ＭＳ ゴシック" w:hAnsi="Arial"/>
      <w:color w:val="800000"/>
    </w:rPr>
  </w:style>
  <w:style w:type="paragraph" w:styleId="NoteLevel9">
    <w:name w:val="Note Level 9"/>
    <w:basedOn w:val="Normal"/>
    <w:rsid w:val="00BB59B5"/>
    <w:pPr>
      <w:keepNext/>
      <w:numPr>
        <w:ilvl w:val="8"/>
        <w:numId w:val="1"/>
      </w:numPr>
      <w:outlineLvl w:val="8"/>
    </w:pPr>
    <w:rPr>
      <w:rFonts w:ascii="Arial" w:eastAsia="ＭＳ ゴシック" w:hAnsi="Arial"/>
      <w:color w:val="800000"/>
    </w:rPr>
  </w:style>
  <w:style w:type="character" w:customStyle="1" w:styleId="Heading1Char">
    <w:name w:val="Heading 1 Char"/>
    <w:basedOn w:val="DefaultParagraphFont"/>
    <w:link w:val="Heading1"/>
    <w:uiPriority w:val="9"/>
    <w:rsid w:val="003B33C6"/>
    <w:rPr>
      <w:rFonts w:ascii="Times New Roman" w:eastAsia="Times New Roman" w:hAnsi="Times New Roman"/>
      <w:b/>
      <w:bCs/>
      <w:noProof/>
      <w:color w:val="000000"/>
      <w:sz w:val="32"/>
      <w:szCs w:val="32"/>
    </w:rPr>
  </w:style>
  <w:style w:type="character" w:customStyle="1" w:styleId="Heading2Char">
    <w:name w:val="Heading 2 Char"/>
    <w:basedOn w:val="DefaultParagraphFont"/>
    <w:link w:val="Heading2"/>
    <w:uiPriority w:val="9"/>
    <w:rsid w:val="00FB390D"/>
    <w:rPr>
      <w:rFonts w:ascii="Times New Roman" w:eastAsia="Times New Roman" w:hAnsi="Times New Roman"/>
      <w:b/>
      <w:bCs/>
      <w:noProof/>
      <w:color w:val="000000"/>
      <w:sz w:val="24"/>
      <w:szCs w:val="24"/>
    </w:rPr>
  </w:style>
  <w:style w:type="character" w:customStyle="1" w:styleId="Heading3Char">
    <w:name w:val="Heading 3 Char"/>
    <w:aliases w:val="Subsubsection Char"/>
    <w:basedOn w:val="DefaultParagraphFont"/>
    <w:link w:val="Heading3"/>
    <w:rsid w:val="003B33C6"/>
    <w:rPr>
      <w:rFonts w:ascii="Times New Roman" w:eastAsia="Times New Roman" w:hAnsi="Times New Roman"/>
      <w:b/>
      <w:bCs/>
      <w:noProof/>
      <w:color w:val="000000"/>
    </w:rPr>
  </w:style>
  <w:style w:type="character" w:customStyle="1" w:styleId="Heading4Char">
    <w:name w:val="Heading 4 Char"/>
    <w:basedOn w:val="DefaultParagraphFont"/>
    <w:link w:val="Heading4"/>
    <w:rsid w:val="003B33C6"/>
    <w:rPr>
      <w:rFonts w:ascii="Arial" w:eastAsia="Times New Roman" w:hAnsi="Arial" w:cs="Arial"/>
      <w:snapToGrid w:val="0"/>
      <w:color w:val="000000"/>
      <w:sz w:val="24"/>
      <w:szCs w:val="24"/>
      <w:u w:val="single"/>
    </w:rPr>
  </w:style>
  <w:style w:type="character" w:customStyle="1" w:styleId="Heading5Char">
    <w:name w:val="Heading 5 Char"/>
    <w:basedOn w:val="DefaultParagraphFont"/>
    <w:link w:val="Heading5"/>
    <w:rsid w:val="003B33C6"/>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B33C6"/>
    <w:rPr>
      <w:rFonts w:ascii="Arial" w:eastAsia="Times New Roman" w:hAnsi="Arial" w:cs="Arial"/>
      <w:b/>
      <w:bCs/>
      <w:snapToGrid w:val="0"/>
      <w:color w:val="000000"/>
      <w:sz w:val="24"/>
      <w:szCs w:val="24"/>
    </w:rPr>
  </w:style>
  <w:style w:type="character" w:customStyle="1" w:styleId="Heading7Char">
    <w:name w:val="Heading 7 Char"/>
    <w:basedOn w:val="DefaultParagraphFont"/>
    <w:link w:val="Heading7"/>
    <w:rsid w:val="003B33C6"/>
    <w:rPr>
      <w:rFonts w:ascii="Times New Roman" w:eastAsia="Times New Roman" w:hAnsi="Times New Roman" w:cs="Times New Roman"/>
      <w:sz w:val="24"/>
      <w:szCs w:val="24"/>
    </w:rPr>
  </w:style>
  <w:style w:type="paragraph" w:styleId="BodyText2">
    <w:name w:val="Body Text 2"/>
    <w:basedOn w:val="Normal"/>
    <w:link w:val="BodyText2Char"/>
    <w:rsid w:val="003B33C6"/>
    <w:rPr>
      <w:rFonts w:ascii="Arial" w:hAnsi="Arial" w:cs="Arial"/>
      <w:snapToGrid w:val="0"/>
      <w:color w:val="000000"/>
    </w:rPr>
  </w:style>
  <w:style w:type="character" w:customStyle="1" w:styleId="BodyText2Char">
    <w:name w:val="Body Text 2 Char"/>
    <w:basedOn w:val="DefaultParagraphFont"/>
    <w:link w:val="BodyText2"/>
    <w:rsid w:val="003B33C6"/>
    <w:rPr>
      <w:rFonts w:ascii="Arial" w:eastAsia="Times New Roman" w:hAnsi="Arial" w:cs="Arial"/>
      <w:snapToGrid w:val="0"/>
      <w:color w:val="000000"/>
      <w:sz w:val="24"/>
      <w:szCs w:val="24"/>
    </w:rPr>
  </w:style>
  <w:style w:type="paragraph" w:styleId="Caption">
    <w:name w:val="caption"/>
    <w:basedOn w:val="Normal"/>
    <w:next w:val="Normal"/>
    <w:uiPriority w:val="35"/>
    <w:qFormat/>
    <w:rsid w:val="003B33C6"/>
    <w:pPr>
      <w:spacing w:before="120" w:after="120"/>
    </w:pPr>
    <w:rPr>
      <w:b/>
      <w:bCs/>
    </w:rPr>
  </w:style>
  <w:style w:type="paragraph" w:styleId="HTMLPreformatted">
    <w:name w:val="HTML Preformatted"/>
    <w:basedOn w:val="Normal"/>
    <w:link w:val="HTMLPreformattedChar"/>
    <w:rsid w:val="003B3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3B33C6"/>
    <w:rPr>
      <w:rFonts w:ascii="Courier New" w:eastAsia="Times New Roman" w:hAnsi="Courier New" w:cs="Courier New"/>
      <w:sz w:val="24"/>
      <w:szCs w:val="24"/>
    </w:rPr>
  </w:style>
  <w:style w:type="table" w:styleId="TableGrid">
    <w:name w:val="Table Grid"/>
    <w:basedOn w:val="TableNormal"/>
    <w:uiPriority w:val="59"/>
    <w:rsid w:val="003B33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3B33C6"/>
    <w:pPr>
      <w:spacing w:after="120"/>
    </w:pPr>
    <w:rPr>
      <w:sz w:val="16"/>
      <w:szCs w:val="16"/>
    </w:rPr>
  </w:style>
  <w:style w:type="character" w:customStyle="1" w:styleId="BodyText3Char">
    <w:name w:val="Body Text 3 Char"/>
    <w:basedOn w:val="DefaultParagraphFont"/>
    <w:link w:val="BodyText3"/>
    <w:rsid w:val="003B33C6"/>
    <w:rPr>
      <w:rFonts w:ascii="Times New Roman" w:eastAsia="Times New Roman" w:hAnsi="Times New Roman" w:cs="Times New Roman"/>
      <w:sz w:val="16"/>
      <w:szCs w:val="16"/>
    </w:rPr>
  </w:style>
  <w:style w:type="paragraph" w:styleId="BodyText">
    <w:name w:val="Body Text"/>
    <w:basedOn w:val="Normal"/>
    <w:link w:val="BodyTextChar"/>
    <w:rsid w:val="003B33C6"/>
    <w:pPr>
      <w:spacing w:after="120"/>
    </w:pPr>
  </w:style>
  <w:style w:type="character" w:customStyle="1" w:styleId="BodyTextChar">
    <w:name w:val="Body Text Char"/>
    <w:basedOn w:val="DefaultParagraphFont"/>
    <w:link w:val="BodyText"/>
    <w:rsid w:val="003B33C6"/>
    <w:rPr>
      <w:rFonts w:ascii="Times New Roman" w:eastAsia="Times New Roman" w:hAnsi="Times New Roman" w:cs="Times New Roman"/>
      <w:sz w:val="24"/>
      <w:szCs w:val="24"/>
    </w:rPr>
  </w:style>
  <w:style w:type="paragraph" w:styleId="PlainText">
    <w:name w:val="Plain Text"/>
    <w:basedOn w:val="Normal"/>
    <w:link w:val="PlainTextChar"/>
    <w:uiPriority w:val="99"/>
    <w:rsid w:val="003B33C6"/>
    <w:rPr>
      <w:rFonts w:ascii="Courier New" w:hAnsi="Courier New" w:cs="Courier New"/>
    </w:rPr>
  </w:style>
  <w:style w:type="character" w:customStyle="1" w:styleId="PlainTextChar">
    <w:name w:val="Plain Text Char"/>
    <w:basedOn w:val="DefaultParagraphFont"/>
    <w:link w:val="PlainText"/>
    <w:uiPriority w:val="99"/>
    <w:rsid w:val="003B33C6"/>
    <w:rPr>
      <w:rFonts w:ascii="Courier New" w:eastAsia="Times New Roman" w:hAnsi="Courier New" w:cs="Courier New"/>
      <w:sz w:val="24"/>
      <w:szCs w:val="24"/>
    </w:rPr>
  </w:style>
  <w:style w:type="paragraph" w:styleId="NormalWeb">
    <w:name w:val="Normal (Web)"/>
    <w:basedOn w:val="Normal"/>
    <w:uiPriority w:val="99"/>
    <w:rsid w:val="003B33C6"/>
    <w:pPr>
      <w:spacing w:before="100" w:beforeAutospacing="1" w:after="100" w:afterAutospacing="1"/>
    </w:pPr>
    <w:rPr>
      <w:rFonts w:ascii="Arial Unicode MS" w:hAnsi="Arial Unicode MS"/>
    </w:rPr>
  </w:style>
  <w:style w:type="character" w:styleId="EndnoteReference">
    <w:name w:val="endnote reference"/>
    <w:basedOn w:val="DefaultParagraphFont"/>
    <w:semiHidden/>
    <w:rsid w:val="003B33C6"/>
    <w:rPr>
      <w:vertAlign w:val="superscript"/>
    </w:rPr>
  </w:style>
  <w:style w:type="character" w:customStyle="1" w:styleId="FooterChar">
    <w:name w:val="Footer Char"/>
    <w:basedOn w:val="DefaultParagraphFont"/>
    <w:uiPriority w:val="99"/>
    <w:rsid w:val="003B33C6"/>
    <w:rPr>
      <w:sz w:val="24"/>
      <w:szCs w:val="24"/>
      <w:lang w:val="en-US" w:eastAsia="en-US" w:bidi="ar-SA"/>
    </w:rPr>
  </w:style>
  <w:style w:type="paragraph" w:styleId="EndnoteText">
    <w:name w:val="endnote text"/>
    <w:basedOn w:val="Normal"/>
    <w:link w:val="EndnoteTextChar"/>
    <w:semiHidden/>
    <w:rsid w:val="003B33C6"/>
  </w:style>
  <w:style w:type="character" w:customStyle="1" w:styleId="EndnoteTextChar">
    <w:name w:val="Endnote Text Char"/>
    <w:basedOn w:val="DefaultParagraphFont"/>
    <w:link w:val="EndnoteText"/>
    <w:semiHidden/>
    <w:rsid w:val="003B33C6"/>
    <w:rPr>
      <w:rFonts w:ascii="Times New Roman" w:eastAsia="Times New Roman" w:hAnsi="Times New Roman" w:cs="Times New Roman"/>
      <w:sz w:val="24"/>
      <w:szCs w:val="24"/>
    </w:rPr>
  </w:style>
  <w:style w:type="paragraph" w:styleId="Footer">
    <w:name w:val="footer"/>
    <w:basedOn w:val="Normal"/>
    <w:link w:val="FooterChar1"/>
    <w:uiPriority w:val="99"/>
    <w:unhideWhenUsed/>
    <w:rsid w:val="003B33C6"/>
    <w:pPr>
      <w:tabs>
        <w:tab w:val="center" w:pos="4320"/>
        <w:tab w:val="right" w:pos="8640"/>
      </w:tabs>
    </w:pPr>
  </w:style>
  <w:style w:type="character" w:customStyle="1" w:styleId="FooterChar1">
    <w:name w:val="Footer Char1"/>
    <w:basedOn w:val="DefaultParagraphFont"/>
    <w:link w:val="Footer"/>
    <w:rsid w:val="003B33C6"/>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3B33C6"/>
  </w:style>
  <w:style w:type="paragraph" w:customStyle="1" w:styleId="NoteLevel11">
    <w:name w:val="Note Level 11"/>
    <w:basedOn w:val="Normal"/>
    <w:rsid w:val="003B33C6"/>
    <w:pPr>
      <w:keepNext/>
      <w:tabs>
        <w:tab w:val="num" w:pos="0"/>
      </w:tabs>
      <w:outlineLvl w:val="0"/>
    </w:pPr>
    <w:rPr>
      <w:rFonts w:ascii="Arial" w:eastAsia="MS Gothic" w:hAnsi="Arial"/>
      <w:color w:val="800000"/>
    </w:rPr>
  </w:style>
  <w:style w:type="paragraph" w:customStyle="1" w:styleId="NoteLevel21">
    <w:name w:val="Note Level 21"/>
    <w:basedOn w:val="Normal"/>
    <w:qFormat/>
    <w:rsid w:val="003B33C6"/>
    <w:pPr>
      <w:keepNext/>
      <w:tabs>
        <w:tab w:val="num" w:pos="720"/>
      </w:tabs>
      <w:ind w:left="1080" w:hanging="360"/>
      <w:outlineLvl w:val="1"/>
    </w:pPr>
    <w:rPr>
      <w:rFonts w:ascii="Arial" w:eastAsia="MS Gothic" w:hAnsi="Arial"/>
      <w:color w:val="800000"/>
    </w:rPr>
  </w:style>
  <w:style w:type="paragraph" w:customStyle="1" w:styleId="NoteLevel31">
    <w:name w:val="Note Level 31"/>
    <w:basedOn w:val="Normal"/>
    <w:rsid w:val="003B33C6"/>
    <w:pPr>
      <w:keepNext/>
      <w:tabs>
        <w:tab w:val="num" w:pos="1440"/>
      </w:tabs>
      <w:ind w:left="1800" w:hanging="360"/>
      <w:outlineLvl w:val="2"/>
    </w:pPr>
    <w:rPr>
      <w:rFonts w:ascii="Arial" w:eastAsia="MS Gothic" w:hAnsi="Arial"/>
      <w:color w:val="800000"/>
    </w:rPr>
  </w:style>
  <w:style w:type="paragraph" w:customStyle="1" w:styleId="NoteLevel41">
    <w:name w:val="Note Level 41"/>
    <w:basedOn w:val="Normal"/>
    <w:rsid w:val="003B33C6"/>
    <w:pPr>
      <w:keepNext/>
      <w:tabs>
        <w:tab w:val="num" w:pos="2160"/>
      </w:tabs>
      <w:ind w:left="2520" w:hanging="360"/>
      <w:outlineLvl w:val="3"/>
    </w:pPr>
    <w:rPr>
      <w:rFonts w:ascii="Arial" w:eastAsia="MS Gothic" w:hAnsi="Arial"/>
      <w:color w:val="800000"/>
    </w:rPr>
  </w:style>
  <w:style w:type="paragraph" w:customStyle="1" w:styleId="NoteLevel51">
    <w:name w:val="Note Level 51"/>
    <w:basedOn w:val="Normal"/>
    <w:rsid w:val="003B33C6"/>
    <w:pPr>
      <w:keepNext/>
      <w:tabs>
        <w:tab w:val="num" w:pos="2880"/>
      </w:tabs>
      <w:ind w:left="3240" w:hanging="360"/>
      <w:outlineLvl w:val="4"/>
    </w:pPr>
    <w:rPr>
      <w:rFonts w:ascii="Arial" w:eastAsia="MS Gothic" w:hAnsi="Arial"/>
      <w:color w:val="800000"/>
    </w:rPr>
  </w:style>
  <w:style w:type="paragraph" w:customStyle="1" w:styleId="NoteLevel61">
    <w:name w:val="Note Level 61"/>
    <w:basedOn w:val="Normal"/>
    <w:rsid w:val="003B33C6"/>
    <w:pPr>
      <w:keepNext/>
      <w:tabs>
        <w:tab w:val="num" w:pos="3600"/>
      </w:tabs>
      <w:ind w:left="3960" w:hanging="360"/>
      <w:outlineLvl w:val="5"/>
    </w:pPr>
    <w:rPr>
      <w:rFonts w:ascii="Arial" w:eastAsia="MS Gothic" w:hAnsi="Arial"/>
      <w:color w:val="800000"/>
    </w:rPr>
  </w:style>
  <w:style w:type="paragraph" w:customStyle="1" w:styleId="NoteLevel71">
    <w:name w:val="Note Level 71"/>
    <w:basedOn w:val="Normal"/>
    <w:rsid w:val="003B33C6"/>
    <w:pPr>
      <w:keepNext/>
      <w:tabs>
        <w:tab w:val="num" w:pos="4320"/>
      </w:tabs>
      <w:ind w:left="4680" w:hanging="360"/>
      <w:outlineLvl w:val="6"/>
    </w:pPr>
    <w:rPr>
      <w:rFonts w:ascii="Arial" w:eastAsia="MS Gothic" w:hAnsi="Arial"/>
      <w:color w:val="800000"/>
    </w:rPr>
  </w:style>
  <w:style w:type="paragraph" w:customStyle="1" w:styleId="NoteLevel81">
    <w:name w:val="Note Level 81"/>
    <w:basedOn w:val="Normal"/>
    <w:rsid w:val="003B33C6"/>
    <w:pPr>
      <w:keepNext/>
      <w:tabs>
        <w:tab w:val="num" w:pos="5040"/>
      </w:tabs>
      <w:ind w:left="5400" w:hanging="360"/>
      <w:outlineLvl w:val="7"/>
    </w:pPr>
    <w:rPr>
      <w:rFonts w:ascii="Arial" w:eastAsia="MS Gothic" w:hAnsi="Arial"/>
      <w:color w:val="800000"/>
    </w:rPr>
  </w:style>
  <w:style w:type="paragraph" w:customStyle="1" w:styleId="NoteLevel91">
    <w:name w:val="Note Level 91"/>
    <w:basedOn w:val="Normal"/>
    <w:rsid w:val="003B33C6"/>
    <w:pPr>
      <w:keepNext/>
      <w:tabs>
        <w:tab w:val="num" w:pos="5760"/>
      </w:tabs>
      <w:ind w:left="6120" w:hanging="360"/>
      <w:outlineLvl w:val="8"/>
    </w:pPr>
    <w:rPr>
      <w:rFonts w:ascii="Arial" w:eastAsia="MS Gothic" w:hAnsi="Arial"/>
      <w:color w:val="800000"/>
    </w:rPr>
  </w:style>
  <w:style w:type="paragraph" w:styleId="Header">
    <w:name w:val="header"/>
    <w:basedOn w:val="Normal"/>
    <w:link w:val="HeaderChar"/>
    <w:uiPriority w:val="99"/>
    <w:rsid w:val="003B33C6"/>
    <w:pPr>
      <w:tabs>
        <w:tab w:val="center" w:pos="4320"/>
        <w:tab w:val="right" w:pos="8640"/>
      </w:tabs>
    </w:pPr>
  </w:style>
  <w:style w:type="character" w:customStyle="1" w:styleId="HeaderChar">
    <w:name w:val="Header Char"/>
    <w:basedOn w:val="DefaultParagraphFont"/>
    <w:link w:val="Header"/>
    <w:uiPriority w:val="99"/>
    <w:rsid w:val="003B33C6"/>
    <w:rPr>
      <w:rFonts w:ascii="Times New Roman" w:eastAsia="Times New Roman" w:hAnsi="Times New Roman" w:cs="Times New Roman"/>
      <w:sz w:val="24"/>
      <w:szCs w:val="24"/>
    </w:rPr>
  </w:style>
  <w:style w:type="paragraph" w:styleId="FootnoteText">
    <w:name w:val="footnote text"/>
    <w:basedOn w:val="Normal"/>
    <w:link w:val="FootnoteTextChar"/>
    <w:semiHidden/>
    <w:rsid w:val="003B33C6"/>
  </w:style>
  <w:style w:type="character" w:customStyle="1" w:styleId="FootnoteTextChar">
    <w:name w:val="Footnote Text Char"/>
    <w:basedOn w:val="DefaultParagraphFont"/>
    <w:link w:val="FootnoteText"/>
    <w:semiHidden/>
    <w:rsid w:val="003B33C6"/>
    <w:rPr>
      <w:rFonts w:ascii="Times New Roman" w:eastAsia="Times New Roman" w:hAnsi="Times New Roman" w:cs="Times New Roman"/>
      <w:sz w:val="24"/>
      <w:szCs w:val="24"/>
    </w:rPr>
  </w:style>
  <w:style w:type="character" w:styleId="Hyperlink">
    <w:name w:val="Hyperlink"/>
    <w:basedOn w:val="DefaultParagraphFont"/>
    <w:uiPriority w:val="99"/>
    <w:rsid w:val="003B33C6"/>
    <w:rPr>
      <w:color w:val="0000FF"/>
      <w:u w:val="single"/>
    </w:rPr>
  </w:style>
  <w:style w:type="character" w:customStyle="1" w:styleId="Caption1">
    <w:name w:val="Caption1"/>
    <w:basedOn w:val="DefaultParagraphFont"/>
    <w:rsid w:val="003B33C6"/>
  </w:style>
  <w:style w:type="paragraph" w:styleId="BalloonText">
    <w:name w:val="Balloon Text"/>
    <w:basedOn w:val="Normal"/>
    <w:link w:val="BalloonTextChar"/>
    <w:uiPriority w:val="99"/>
    <w:rsid w:val="003B33C6"/>
    <w:rPr>
      <w:rFonts w:ascii="Lucida Grande" w:hAnsi="Lucida Grande"/>
      <w:sz w:val="18"/>
      <w:szCs w:val="18"/>
    </w:rPr>
  </w:style>
  <w:style w:type="character" w:customStyle="1" w:styleId="BalloonTextChar">
    <w:name w:val="Balloon Text Char"/>
    <w:basedOn w:val="DefaultParagraphFont"/>
    <w:link w:val="BalloonText"/>
    <w:uiPriority w:val="99"/>
    <w:rsid w:val="003B33C6"/>
    <w:rPr>
      <w:rFonts w:ascii="Lucida Grande" w:eastAsia="Times New Roman" w:hAnsi="Lucida Grande" w:cs="Times New Roman"/>
      <w:sz w:val="18"/>
      <w:szCs w:val="18"/>
    </w:rPr>
  </w:style>
  <w:style w:type="character" w:customStyle="1" w:styleId="Caption2">
    <w:name w:val="Caption2"/>
    <w:basedOn w:val="DefaultParagraphFont"/>
    <w:rsid w:val="003B33C6"/>
  </w:style>
  <w:style w:type="character" w:styleId="FootnoteReference">
    <w:name w:val="footnote reference"/>
    <w:basedOn w:val="DefaultParagraphFont"/>
    <w:rsid w:val="003B33C6"/>
    <w:rPr>
      <w:vertAlign w:val="superscript"/>
    </w:rPr>
  </w:style>
  <w:style w:type="paragraph" w:styleId="TableofFigures">
    <w:name w:val="table of figures"/>
    <w:basedOn w:val="Normal"/>
    <w:next w:val="Normal"/>
    <w:rsid w:val="003B33C6"/>
    <w:pPr>
      <w:ind w:left="400" w:hanging="400"/>
    </w:pPr>
    <w:rPr>
      <w:sz w:val="20"/>
      <w:szCs w:val="20"/>
    </w:rPr>
  </w:style>
  <w:style w:type="character" w:customStyle="1" w:styleId="Caption3">
    <w:name w:val="Caption3"/>
    <w:basedOn w:val="DefaultParagraphFont"/>
    <w:rsid w:val="003B33C6"/>
  </w:style>
  <w:style w:type="character" w:customStyle="1" w:styleId="list-identifier">
    <w:name w:val="list-identifier"/>
    <w:basedOn w:val="DefaultParagraphFont"/>
    <w:rsid w:val="003B33C6"/>
  </w:style>
  <w:style w:type="character" w:styleId="FollowedHyperlink">
    <w:name w:val="FollowedHyperlink"/>
    <w:basedOn w:val="DefaultParagraphFont"/>
    <w:rsid w:val="003B33C6"/>
    <w:rPr>
      <w:color w:val="800080"/>
      <w:u w:val="single"/>
    </w:rPr>
  </w:style>
  <w:style w:type="paragraph" w:customStyle="1" w:styleId="Default">
    <w:name w:val="Default"/>
    <w:rsid w:val="003B33C6"/>
    <w:pPr>
      <w:autoSpaceDE w:val="0"/>
      <w:autoSpaceDN w:val="0"/>
      <w:adjustRightInd w:val="0"/>
    </w:pPr>
    <w:rPr>
      <w:rFonts w:ascii="NIBMDI+TimesNewRoman" w:eastAsia="Times New Roman" w:hAnsi="NIBMDI+TimesNewRoman" w:cs="NIBMDI+TimesNewRoman"/>
      <w:color w:val="000000"/>
    </w:rPr>
  </w:style>
  <w:style w:type="paragraph" w:styleId="TOC1">
    <w:name w:val="toc 1"/>
    <w:basedOn w:val="Normal"/>
    <w:next w:val="Normal"/>
    <w:autoRedefine/>
    <w:uiPriority w:val="39"/>
    <w:rsid w:val="00B22A0A"/>
    <w:pPr>
      <w:tabs>
        <w:tab w:val="left" w:pos="420"/>
        <w:tab w:val="right" w:leader="dot" w:pos="8868"/>
      </w:tabs>
      <w:spacing w:before="120"/>
    </w:pPr>
    <w:rPr>
      <w:b/>
      <w:noProof/>
    </w:rPr>
  </w:style>
  <w:style w:type="paragraph" w:styleId="TOC2">
    <w:name w:val="toc 2"/>
    <w:basedOn w:val="Normal"/>
    <w:next w:val="Normal"/>
    <w:autoRedefine/>
    <w:uiPriority w:val="39"/>
    <w:rsid w:val="000F03B3"/>
    <w:pPr>
      <w:tabs>
        <w:tab w:val="left" w:pos="600"/>
        <w:tab w:val="right" w:leader="dot" w:pos="8868"/>
      </w:tabs>
    </w:pPr>
    <w:rPr>
      <w:b/>
      <w:noProof/>
      <w:szCs w:val="22"/>
    </w:rPr>
  </w:style>
  <w:style w:type="paragraph" w:styleId="TOC3">
    <w:name w:val="toc 3"/>
    <w:basedOn w:val="Normal"/>
    <w:next w:val="Normal"/>
    <w:autoRedefine/>
    <w:uiPriority w:val="39"/>
    <w:rsid w:val="003B33C6"/>
    <w:pPr>
      <w:ind w:left="240"/>
    </w:pPr>
    <w:rPr>
      <w:rFonts w:ascii="Cambria" w:hAnsi="Cambria"/>
      <w:i/>
      <w:sz w:val="22"/>
      <w:szCs w:val="22"/>
    </w:rPr>
  </w:style>
  <w:style w:type="paragraph" w:styleId="TOC4">
    <w:name w:val="toc 4"/>
    <w:basedOn w:val="Normal"/>
    <w:next w:val="Normal"/>
    <w:autoRedefine/>
    <w:uiPriority w:val="39"/>
    <w:rsid w:val="003B33C6"/>
    <w:pPr>
      <w:pBdr>
        <w:between w:val="double" w:sz="6" w:space="0" w:color="auto"/>
      </w:pBdr>
      <w:ind w:left="480"/>
    </w:pPr>
    <w:rPr>
      <w:rFonts w:ascii="Cambria" w:hAnsi="Cambria"/>
      <w:sz w:val="20"/>
      <w:szCs w:val="20"/>
    </w:rPr>
  </w:style>
  <w:style w:type="paragraph" w:styleId="TOC5">
    <w:name w:val="toc 5"/>
    <w:basedOn w:val="Normal"/>
    <w:next w:val="Normal"/>
    <w:autoRedefine/>
    <w:uiPriority w:val="39"/>
    <w:rsid w:val="003B33C6"/>
    <w:pPr>
      <w:pBdr>
        <w:between w:val="double" w:sz="6" w:space="0" w:color="auto"/>
      </w:pBdr>
      <w:ind w:left="720"/>
    </w:pPr>
    <w:rPr>
      <w:rFonts w:ascii="Cambria" w:hAnsi="Cambria"/>
      <w:sz w:val="20"/>
      <w:szCs w:val="20"/>
    </w:rPr>
  </w:style>
  <w:style w:type="paragraph" w:styleId="TOC6">
    <w:name w:val="toc 6"/>
    <w:basedOn w:val="Normal"/>
    <w:next w:val="Normal"/>
    <w:autoRedefine/>
    <w:uiPriority w:val="39"/>
    <w:rsid w:val="003B33C6"/>
    <w:pPr>
      <w:pBdr>
        <w:between w:val="double" w:sz="6" w:space="0" w:color="auto"/>
      </w:pBdr>
      <w:ind w:left="960"/>
    </w:pPr>
    <w:rPr>
      <w:rFonts w:ascii="Cambria" w:hAnsi="Cambria"/>
      <w:sz w:val="20"/>
      <w:szCs w:val="20"/>
    </w:rPr>
  </w:style>
  <w:style w:type="paragraph" w:styleId="TOC7">
    <w:name w:val="toc 7"/>
    <w:basedOn w:val="Normal"/>
    <w:next w:val="Normal"/>
    <w:autoRedefine/>
    <w:uiPriority w:val="39"/>
    <w:rsid w:val="003B33C6"/>
    <w:pPr>
      <w:pBdr>
        <w:between w:val="double" w:sz="6" w:space="0" w:color="auto"/>
      </w:pBdr>
      <w:ind w:left="1200"/>
    </w:pPr>
    <w:rPr>
      <w:rFonts w:ascii="Cambria" w:hAnsi="Cambria"/>
      <w:sz w:val="20"/>
      <w:szCs w:val="20"/>
    </w:rPr>
  </w:style>
  <w:style w:type="paragraph" w:styleId="TOC8">
    <w:name w:val="toc 8"/>
    <w:basedOn w:val="Normal"/>
    <w:next w:val="Normal"/>
    <w:autoRedefine/>
    <w:uiPriority w:val="39"/>
    <w:rsid w:val="003B33C6"/>
    <w:pPr>
      <w:pBdr>
        <w:between w:val="double" w:sz="6" w:space="0" w:color="auto"/>
      </w:pBdr>
      <w:ind w:left="1440"/>
    </w:pPr>
    <w:rPr>
      <w:rFonts w:ascii="Cambria" w:hAnsi="Cambria"/>
      <w:sz w:val="20"/>
      <w:szCs w:val="20"/>
    </w:rPr>
  </w:style>
  <w:style w:type="paragraph" w:styleId="TOC9">
    <w:name w:val="toc 9"/>
    <w:basedOn w:val="Normal"/>
    <w:next w:val="Normal"/>
    <w:autoRedefine/>
    <w:uiPriority w:val="39"/>
    <w:rsid w:val="003B33C6"/>
    <w:pPr>
      <w:pBdr>
        <w:between w:val="double" w:sz="6" w:space="0" w:color="auto"/>
      </w:pBdr>
      <w:ind w:left="1680"/>
    </w:pPr>
    <w:rPr>
      <w:rFonts w:ascii="Cambria" w:hAnsi="Cambria"/>
      <w:sz w:val="20"/>
      <w:szCs w:val="20"/>
    </w:rPr>
  </w:style>
  <w:style w:type="paragraph" w:customStyle="1" w:styleId="ColorfulShading-Accent11">
    <w:name w:val="Colorful Shading - Accent 11"/>
    <w:hidden/>
    <w:uiPriority w:val="99"/>
    <w:rsid w:val="003B33C6"/>
    <w:rPr>
      <w:rFonts w:ascii="Times New Roman" w:eastAsia="Times New Roman" w:hAnsi="Times New Roman"/>
    </w:rPr>
  </w:style>
  <w:style w:type="character" w:customStyle="1" w:styleId="PlaceholderText1">
    <w:name w:val="Placeholder Text1"/>
    <w:basedOn w:val="DefaultParagraphFont"/>
    <w:uiPriority w:val="99"/>
    <w:rsid w:val="003B33C6"/>
    <w:rPr>
      <w:rFonts w:cs="Times New Roman"/>
      <w:color w:val="808080"/>
    </w:rPr>
  </w:style>
  <w:style w:type="paragraph" w:customStyle="1" w:styleId="ColorfulList-Accent11">
    <w:name w:val="Colorful List - Accent 11"/>
    <w:basedOn w:val="Normal"/>
    <w:uiPriority w:val="99"/>
    <w:qFormat/>
    <w:rsid w:val="003B33C6"/>
    <w:pPr>
      <w:ind w:left="720"/>
      <w:contextualSpacing/>
    </w:pPr>
  </w:style>
  <w:style w:type="character" w:customStyle="1" w:styleId="apple-style-span">
    <w:name w:val="apple-style-span"/>
    <w:basedOn w:val="DefaultParagraphFont"/>
    <w:rsid w:val="003B33C6"/>
  </w:style>
  <w:style w:type="paragraph" w:customStyle="1" w:styleId="TOCHeading1">
    <w:name w:val="TOC Heading1"/>
    <w:basedOn w:val="Heading1"/>
    <w:next w:val="Normal"/>
    <w:uiPriority w:val="39"/>
    <w:unhideWhenUsed/>
    <w:qFormat/>
    <w:rsid w:val="003B33C6"/>
    <w:pPr>
      <w:numPr>
        <w:numId w:val="0"/>
      </w:numPr>
      <w:tabs>
        <w:tab w:val="clear" w:pos="0"/>
      </w:tabs>
      <w:spacing w:line="276" w:lineRule="auto"/>
      <w:outlineLvl w:val="9"/>
    </w:pPr>
    <w:rPr>
      <w:rFonts w:ascii="Calibri" w:hAnsi="Calibri"/>
      <w:color w:val="365F91"/>
      <w:sz w:val="28"/>
      <w:szCs w:val="28"/>
    </w:rPr>
  </w:style>
  <w:style w:type="paragraph" w:customStyle="1" w:styleId="FreeForm">
    <w:name w:val="Free Form"/>
    <w:rsid w:val="003B33C6"/>
    <w:rPr>
      <w:rFonts w:ascii="Times New Roman" w:eastAsia="ヒラギノ角ゴ Pro W3" w:hAnsi="Times New Roman"/>
      <w:color w:val="000000"/>
    </w:rPr>
  </w:style>
  <w:style w:type="paragraph" w:customStyle="1" w:styleId="BodyText21">
    <w:name w:val="Body Text 21"/>
    <w:rsid w:val="003B33C6"/>
    <w:rPr>
      <w:rFonts w:ascii="Arial" w:eastAsia="ヒラギノ角ゴ Pro W3" w:hAnsi="Arial"/>
      <w:color w:val="000000"/>
    </w:rPr>
  </w:style>
  <w:style w:type="numbering" w:customStyle="1" w:styleId="List1">
    <w:name w:val="List 1"/>
    <w:rsid w:val="003B33C6"/>
  </w:style>
  <w:style w:type="numbering" w:customStyle="1" w:styleId="List21">
    <w:name w:val="List 21"/>
    <w:rsid w:val="003B33C6"/>
  </w:style>
  <w:style w:type="character" w:customStyle="1" w:styleId="EndnoteReference1">
    <w:name w:val="Endnote Reference1"/>
    <w:rsid w:val="003B33C6"/>
    <w:rPr>
      <w:color w:val="000000"/>
      <w:sz w:val="20"/>
      <w:vertAlign w:val="superscript"/>
    </w:rPr>
  </w:style>
  <w:style w:type="paragraph" w:customStyle="1" w:styleId="EndnoteText1">
    <w:name w:val="Endnote Text1"/>
    <w:rsid w:val="003B33C6"/>
    <w:rPr>
      <w:rFonts w:ascii="Times New Roman" w:eastAsia="ヒラギノ角ゴ Pro W3" w:hAnsi="Times New Roman"/>
      <w:color w:val="000000"/>
    </w:rPr>
  </w:style>
  <w:style w:type="numbering" w:customStyle="1" w:styleId="List31">
    <w:name w:val="List 31"/>
    <w:rsid w:val="003B33C6"/>
  </w:style>
  <w:style w:type="character" w:customStyle="1" w:styleId="Unknown0">
    <w:name w:val="Unknown 0"/>
    <w:semiHidden/>
    <w:rsid w:val="003B33C6"/>
  </w:style>
  <w:style w:type="paragraph" w:customStyle="1" w:styleId="Paragraph">
    <w:name w:val="Paragraph"/>
    <w:basedOn w:val="Normal"/>
    <w:rsid w:val="003B33C6"/>
    <w:pPr>
      <w:ind w:firstLine="274"/>
      <w:jc w:val="both"/>
    </w:pPr>
    <w:rPr>
      <w:szCs w:val="20"/>
    </w:rPr>
  </w:style>
  <w:style w:type="paragraph" w:customStyle="1" w:styleId="Body">
    <w:name w:val="Body"/>
    <w:rsid w:val="003B33C6"/>
    <w:rPr>
      <w:rFonts w:ascii="Helvetica" w:eastAsia="ヒラギノ角ゴ Pro W3" w:hAnsi="Helvetica"/>
      <w:color w:val="000000"/>
    </w:rPr>
  </w:style>
  <w:style w:type="paragraph" w:styleId="ListParagraph">
    <w:name w:val="List Paragraph"/>
    <w:basedOn w:val="Normal"/>
    <w:uiPriority w:val="34"/>
    <w:qFormat/>
    <w:rsid w:val="003B33C6"/>
    <w:pPr>
      <w:ind w:left="720"/>
      <w:contextualSpacing/>
    </w:pPr>
  </w:style>
  <w:style w:type="character" w:customStyle="1" w:styleId="BalloonTextChar1">
    <w:name w:val="Balloon Text Char1"/>
    <w:basedOn w:val="DefaultParagraphFont"/>
    <w:uiPriority w:val="99"/>
    <w:semiHidden/>
    <w:rsid w:val="003B33C6"/>
    <w:rPr>
      <w:rFonts w:ascii="Lucida Grande" w:eastAsia="Times New Roman" w:hAnsi="Lucida Grande" w:cs="Times New Roman"/>
      <w:sz w:val="18"/>
      <w:szCs w:val="18"/>
    </w:rPr>
  </w:style>
  <w:style w:type="character" w:styleId="PlaceholderText">
    <w:name w:val="Placeholder Text"/>
    <w:basedOn w:val="DefaultParagraphFont"/>
    <w:rsid w:val="003B33C6"/>
    <w:rPr>
      <w:rFonts w:cs="Times New Roman"/>
      <w:color w:val="808080"/>
    </w:rPr>
  </w:style>
  <w:style w:type="paragraph" w:customStyle="1" w:styleId="HeaderFooter">
    <w:name w:val="Header &amp; Footer"/>
    <w:rsid w:val="003B33C6"/>
    <w:pPr>
      <w:tabs>
        <w:tab w:val="right" w:pos="9360"/>
      </w:tabs>
    </w:pPr>
    <w:rPr>
      <w:rFonts w:ascii="Helvetica" w:eastAsia="ヒラギノ角ゴ Pro W3" w:hAnsi="Helvetica"/>
      <w:color w:val="000000"/>
    </w:rPr>
  </w:style>
  <w:style w:type="character" w:styleId="Emphasis">
    <w:name w:val="Emphasis"/>
    <w:qFormat/>
    <w:rsid w:val="003B33C6"/>
    <w:rPr>
      <w:rFonts w:ascii="Times New Roman Bold" w:eastAsia="ヒラギノ角ゴ Pro W3" w:hAnsi="Times New Roman Bold"/>
      <w:b w:val="0"/>
      <w:i w:val="0"/>
    </w:rPr>
  </w:style>
  <w:style w:type="numbering" w:customStyle="1" w:styleId="NormalList">
    <w:name w:val="Normal List"/>
    <w:rsid w:val="003B33C6"/>
    <w:pPr>
      <w:numPr>
        <w:numId w:val="2"/>
      </w:numPr>
    </w:pPr>
  </w:style>
  <w:style w:type="paragraph" w:customStyle="1" w:styleId="BodyBullet">
    <w:name w:val="Body Bullet"/>
    <w:rsid w:val="003B33C6"/>
    <w:rPr>
      <w:rFonts w:ascii="Helvetica" w:eastAsia="ヒラギノ角ゴ Pro W3" w:hAnsi="Helvetica"/>
      <w:color w:val="000000"/>
    </w:rPr>
  </w:style>
  <w:style w:type="numbering" w:customStyle="1" w:styleId="Bullet">
    <w:name w:val="Bullet"/>
    <w:rsid w:val="003B33C6"/>
    <w:pPr>
      <w:numPr>
        <w:numId w:val="3"/>
      </w:numPr>
    </w:pPr>
  </w:style>
  <w:style w:type="paragraph" w:styleId="NoSpacing">
    <w:name w:val="No Spacing"/>
    <w:basedOn w:val="Normal"/>
    <w:link w:val="NoSpacingChar"/>
    <w:uiPriority w:val="1"/>
    <w:qFormat/>
    <w:rsid w:val="002F2CB0"/>
    <w:pPr>
      <w:keepNext/>
      <w:tabs>
        <w:tab w:val="num" w:pos="720"/>
      </w:tabs>
      <w:ind w:left="1080" w:hanging="360"/>
      <w:outlineLvl w:val="1"/>
    </w:pPr>
    <w:rPr>
      <w:rFonts w:ascii="Arial" w:eastAsia="MS Gothic" w:hAnsi="Arial"/>
      <w:color w:val="800000"/>
    </w:rPr>
  </w:style>
  <w:style w:type="paragraph" w:customStyle="1" w:styleId="ColorfulList-Accent12">
    <w:name w:val="Colorful List - Accent 12"/>
    <w:basedOn w:val="Normal"/>
    <w:uiPriority w:val="99"/>
    <w:qFormat/>
    <w:rsid w:val="002F2CB0"/>
    <w:pPr>
      <w:ind w:left="720"/>
      <w:contextualSpacing/>
    </w:pPr>
  </w:style>
  <w:style w:type="character" w:customStyle="1" w:styleId="PlaceholderText2">
    <w:name w:val="Placeholder Text2"/>
    <w:basedOn w:val="DefaultParagraphFont"/>
    <w:uiPriority w:val="99"/>
    <w:rsid w:val="002F2CB0"/>
    <w:rPr>
      <w:rFonts w:cs="Times New Roman"/>
      <w:color w:val="808080"/>
    </w:rPr>
  </w:style>
  <w:style w:type="character" w:styleId="CommentReference">
    <w:name w:val="annotation reference"/>
    <w:uiPriority w:val="99"/>
    <w:unhideWhenUsed/>
    <w:rsid w:val="008F0C7A"/>
    <w:rPr>
      <w:sz w:val="16"/>
      <w:szCs w:val="16"/>
    </w:rPr>
  </w:style>
  <w:style w:type="paragraph" w:styleId="CommentText">
    <w:name w:val="annotation text"/>
    <w:basedOn w:val="Normal"/>
    <w:link w:val="CommentTextChar"/>
    <w:uiPriority w:val="99"/>
    <w:unhideWhenUsed/>
    <w:rsid w:val="008F0C7A"/>
    <w:rPr>
      <w:sz w:val="20"/>
      <w:szCs w:val="20"/>
    </w:rPr>
  </w:style>
  <w:style w:type="character" w:customStyle="1" w:styleId="CommentTextChar">
    <w:name w:val="Comment Text Char"/>
    <w:basedOn w:val="DefaultParagraphFont"/>
    <w:link w:val="CommentText"/>
    <w:uiPriority w:val="99"/>
    <w:rsid w:val="008F0C7A"/>
    <w:rPr>
      <w:rFonts w:ascii="Times New Roman" w:eastAsia="Times New Roman" w:hAnsi="Times New Roman"/>
    </w:rPr>
  </w:style>
  <w:style w:type="paragraph" w:styleId="CommentSubject">
    <w:name w:val="annotation subject"/>
    <w:basedOn w:val="CommentText"/>
    <w:next w:val="CommentText"/>
    <w:link w:val="CommentSubjectChar"/>
    <w:uiPriority w:val="99"/>
    <w:unhideWhenUsed/>
    <w:rsid w:val="008F0C7A"/>
    <w:rPr>
      <w:b/>
      <w:bCs/>
    </w:rPr>
  </w:style>
  <w:style w:type="character" w:customStyle="1" w:styleId="CommentSubjectChar">
    <w:name w:val="Comment Subject Char"/>
    <w:basedOn w:val="CommentTextChar"/>
    <w:link w:val="CommentSubject"/>
    <w:uiPriority w:val="99"/>
    <w:rsid w:val="008F0C7A"/>
    <w:rPr>
      <w:rFonts w:ascii="Times New Roman" w:eastAsia="Times New Roman" w:hAnsi="Times New Roman"/>
      <w:b/>
      <w:bCs/>
    </w:rPr>
  </w:style>
  <w:style w:type="paragraph" w:styleId="NormalIndent">
    <w:name w:val="Normal Indent"/>
    <w:basedOn w:val="Normal"/>
    <w:rsid w:val="008D248A"/>
    <w:pPr>
      <w:ind w:firstLine="567"/>
      <w:jc w:val="both"/>
    </w:pPr>
    <w:rPr>
      <w:szCs w:val="20"/>
      <w:lang w:val="en-GB" w:eastAsia="ru-RU"/>
    </w:rPr>
  </w:style>
  <w:style w:type="paragraph" w:customStyle="1" w:styleId="References">
    <w:name w:val="References"/>
    <w:basedOn w:val="Normal"/>
    <w:rsid w:val="008D248A"/>
    <w:pPr>
      <w:widowControl w:val="0"/>
      <w:numPr>
        <w:numId w:val="9"/>
      </w:numPr>
      <w:jc w:val="both"/>
    </w:pPr>
    <w:rPr>
      <w:rFonts w:eastAsia="MS Mincho"/>
      <w:szCs w:val="20"/>
      <w:lang w:val="en-GB" w:eastAsia="ja-JP"/>
    </w:rPr>
  </w:style>
  <w:style w:type="paragraph" w:styleId="Bibliography">
    <w:name w:val="Bibliography"/>
    <w:basedOn w:val="Normal"/>
    <w:next w:val="Normal"/>
    <w:uiPriority w:val="37"/>
    <w:unhideWhenUsed/>
    <w:rsid w:val="00C0199F"/>
    <w:pPr>
      <w:spacing w:after="200" w:line="276" w:lineRule="auto"/>
    </w:pPr>
    <w:rPr>
      <w:rFonts w:ascii="Cambria" w:hAnsi="Cambria"/>
      <w:sz w:val="22"/>
      <w:szCs w:val="22"/>
      <w:lang w:eastAsia="zh-CN"/>
    </w:rPr>
  </w:style>
  <w:style w:type="paragraph" w:customStyle="1" w:styleId="NoSpacing1">
    <w:name w:val="No Spacing1"/>
    <w:basedOn w:val="Normal"/>
    <w:qFormat/>
    <w:rsid w:val="00BB404B"/>
    <w:pPr>
      <w:keepNext/>
      <w:tabs>
        <w:tab w:val="num" w:pos="720"/>
      </w:tabs>
      <w:ind w:left="1080" w:hanging="360"/>
      <w:outlineLvl w:val="1"/>
    </w:pPr>
    <w:rPr>
      <w:rFonts w:ascii="Arial" w:eastAsia="MS Gothic" w:hAnsi="Arial"/>
      <w:color w:val="800000"/>
    </w:rPr>
  </w:style>
  <w:style w:type="character" w:customStyle="1" w:styleId="arxivid">
    <w:name w:val="arxivid"/>
    <w:basedOn w:val="DefaultParagraphFont"/>
    <w:rsid w:val="003365E7"/>
  </w:style>
  <w:style w:type="paragraph" w:styleId="Index1">
    <w:name w:val="index 1"/>
    <w:basedOn w:val="Normal"/>
    <w:next w:val="Normal"/>
    <w:autoRedefine/>
    <w:rsid w:val="0081095F"/>
    <w:pPr>
      <w:ind w:left="240" w:hanging="240"/>
    </w:pPr>
  </w:style>
  <w:style w:type="paragraph" w:styleId="Index2">
    <w:name w:val="index 2"/>
    <w:basedOn w:val="Normal"/>
    <w:next w:val="Normal"/>
    <w:autoRedefine/>
    <w:rsid w:val="0081095F"/>
    <w:pPr>
      <w:ind w:left="480" w:hanging="240"/>
    </w:pPr>
  </w:style>
  <w:style w:type="paragraph" w:styleId="Index3">
    <w:name w:val="index 3"/>
    <w:basedOn w:val="Normal"/>
    <w:next w:val="Normal"/>
    <w:autoRedefine/>
    <w:rsid w:val="0081095F"/>
    <w:pPr>
      <w:ind w:left="720" w:hanging="240"/>
    </w:pPr>
  </w:style>
  <w:style w:type="paragraph" w:styleId="Index4">
    <w:name w:val="index 4"/>
    <w:basedOn w:val="Normal"/>
    <w:next w:val="Normal"/>
    <w:autoRedefine/>
    <w:rsid w:val="0081095F"/>
    <w:pPr>
      <w:ind w:left="960" w:hanging="240"/>
    </w:pPr>
  </w:style>
  <w:style w:type="paragraph" w:styleId="Index5">
    <w:name w:val="index 5"/>
    <w:basedOn w:val="Normal"/>
    <w:next w:val="Normal"/>
    <w:autoRedefine/>
    <w:rsid w:val="0081095F"/>
    <w:pPr>
      <w:ind w:left="1200" w:hanging="240"/>
    </w:pPr>
  </w:style>
  <w:style w:type="paragraph" w:styleId="Index6">
    <w:name w:val="index 6"/>
    <w:basedOn w:val="Normal"/>
    <w:next w:val="Normal"/>
    <w:autoRedefine/>
    <w:rsid w:val="0081095F"/>
    <w:pPr>
      <w:ind w:left="1440" w:hanging="240"/>
    </w:pPr>
  </w:style>
  <w:style w:type="paragraph" w:styleId="Index7">
    <w:name w:val="index 7"/>
    <w:basedOn w:val="Normal"/>
    <w:next w:val="Normal"/>
    <w:autoRedefine/>
    <w:rsid w:val="0081095F"/>
    <w:pPr>
      <w:ind w:left="1680" w:hanging="240"/>
    </w:pPr>
  </w:style>
  <w:style w:type="paragraph" w:styleId="Index8">
    <w:name w:val="index 8"/>
    <w:basedOn w:val="Normal"/>
    <w:next w:val="Normal"/>
    <w:autoRedefine/>
    <w:rsid w:val="0081095F"/>
    <w:pPr>
      <w:ind w:left="1920" w:hanging="240"/>
    </w:pPr>
  </w:style>
  <w:style w:type="paragraph" w:styleId="Index9">
    <w:name w:val="index 9"/>
    <w:basedOn w:val="Normal"/>
    <w:next w:val="Normal"/>
    <w:autoRedefine/>
    <w:rsid w:val="0081095F"/>
    <w:pPr>
      <w:ind w:left="2160" w:hanging="240"/>
    </w:pPr>
  </w:style>
  <w:style w:type="paragraph" w:styleId="IndexHeading">
    <w:name w:val="index heading"/>
    <w:basedOn w:val="Normal"/>
    <w:next w:val="Index1"/>
    <w:rsid w:val="0081095F"/>
  </w:style>
  <w:style w:type="paragraph" w:customStyle="1" w:styleId="CaptionA">
    <w:name w:val="Caption A"/>
    <w:next w:val="Normal"/>
    <w:rsid w:val="00D70D4B"/>
    <w:pPr>
      <w:spacing w:before="120" w:after="120"/>
    </w:pPr>
    <w:rPr>
      <w:rFonts w:ascii="Times New Roman Bold" w:eastAsia="ヒラギノ角ゴ Pro W3" w:hAnsi="Times New Roman Bold"/>
      <w:color w:val="000000"/>
    </w:rPr>
  </w:style>
  <w:style w:type="character" w:customStyle="1" w:styleId="NoSpacingChar">
    <w:name w:val="No Spacing Char"/>
    <w:basedOn w:val="DefaultParagraphFont"/>
    <w:link w:val="NoSpacing"/>
    <w:uiPriority w:val="1"/>
    <w:rsid w:val="002A2ADE"/>
    <w:rPr>
      <w:rFonts w:ascii="Arial" w:eastAsia="MS Gothic" w:hAnsi="Arial"/>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2196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gi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hamamatsu.com/jp/en/product/category/3100/4004/4113/S10931-025P/index.html" TargetMode="External"/><Relationship Id="rId34" Type="http://schemas.openxmlformats.org/officeDocument/2006/relationships/hyperlink" Target="http://www.emachineshop.com" TargetMode="External"/><Relationship Id="rId35" Type="http://schemas.openxmlformats.org/officeDocument/2006/relationships/hyperlink" Target="http://www.transcat.com/Catalog/productdetail.aspx?itemnum=35003EC&amp;RCF=1&amp;gclid=CIvPjJCszroCFYqi4AodpigAfg" TargetMode="External"/><Relationship Id="rId36" Type="http://schemas.openxmlformats.org/officeDocument/2006/relationships/image" Target="media/image22.emf"/><Relationship Id="rId10" Type="http://schemas.openxmlformats.org/officeDocument/2006/relationships/image" Target="media/image2.emf"/><Relationship Id="rId11" Type="http://schemas.openxmlformats.org/officeDocument/2006/relationships/image" Target="media/image20.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30.emf"/><Relationship Id="rId15" Type="http://schemas.openxmlformats.org/officeDocument/2006/relationships/image" Target="media/image40.emf"/><Relationship Id="rId16" Type="http://schemas.openxmlformats.org/officeDocument/2006/relationships/image" Target="media/image5.png"/><Relationship Id="rId17" Type="http://schemas.openxmlformats.org/officeDocument/2006/relationships/image" Target="media/image6.emf"/><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964EC-E8CB-654F-B17D-E43FF6FEF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23</Pages>
  <Words>6119</Words>
  <Characters>34883</Characters>
  <Application>Microsoft Macintosh Word</Application>
  <DocSecurity>0</DocSecurity>
  <Lines>290</Lines>
  <Paragraphs>81</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Executive Summary</vt:lpstr>
      <vt:lpstr>Report on Run 13 Performance</vt:lpstr>
      <vt:lpstr>Introduction</vt:lpstr>
      <vt:lpstr>Summary of Run 13 polarized proton collisions</vt:lpstr>
      <vt:lpstr>Status of the Forward GEM Tracker</vt:lpstr>
      <vt:lpstr>During the summer 2012 shutdown, prior to Run 13, the FGT partial assembly of 14</vt:lpstr>
      <vt:lpstr>Three quarter sections were disabled following the installation even though all </vt:lpstr>
      <vt:lpstr>Each APV module with five packaged APV chips was fully tested first at MIT-Bates</vt:lpstr>
      <vt:lpstr>It is currently expected that the current p-p running mode will continue until J</vt:lpstr>
      <vt:lpstr>Status of the Heavy Flavor Tracker</vt:lpstr>
      <vt:lpstr>    Engineering Run: All the supporting mechanical structures for the PXL subsystem </vt:lpstr>
      <vt:lpstr>Status of the Muon Technology Detector</vt:lpstr>
      <vt:lpstr>Study of the Properties of QGP at RHIC</vt:lpstr>
      <vt:lpstr>Introduction</vt:lpstr>
      <vt:lpstr>Previous achievements and limitations in heavy flavor </vt:lpstr>
      <vt:lpstr>Heavy flavor measurements have been pursued by PHENIX and STAR at RHIC for many </vt:lpstr>
      <vt:lpstr>HFT physics goals and BUR </vt:lpstr>
      <vt:lpstr>3.3.2.2 p+p run request for heavy ion reference data: The 200GeV p+p beam reques</vt:lpstr>
      <vt:lpstr/>
      <vt:lpstr>MTD physics goals and BUR</vt:lpstr>
      <vt:lpstr>Figure 3.6:  (Left) Projection of J/psi (from muon pairs) v2 measurement from MT</vt:lpstr>
      <vt:lpstr>STAR in Fixed-Target Mode</vt:lpstr>
      <vt:lpstr>Run prorities and triggers</vt:lpstr>
      <vt:lpstr>Study of the p+p Collisions</vt:lpstr>
      <vt:lpstr>Overview</vt:lpstr>
      <vt:lpstr>Recent highlights from the STAR spin program</vt:lpstr>
      <vt:lpstr>Run 15 request</vt:lpstr>
      <vt:lpstr>Physics with 200 GeV longitudinally polarised p+p collisions </vt:lpstr>
      <vt:lpstr>Physics with 200GeV transversely polarised p+p collisions </vt:lpstr>
      <vt:lpstr>Physics with transversely polarised p+A collisions</vt:lpstr>
      <vt:lpstr>        Unpolarised observables </vt:lpstr>
      <vt:lpstr>        Polarised observables</vt:lpstr>
    </vt:vector>
  </TitlesOfParts>
  <Company>LBNL</Company>
  <LinksUpToDate>false</LinksUpToDate>
  <CharactersWithSpaces>40921</CharactersWithSpaces>
  <SharedDoc>false</SharedDoc>
  <HLinks>
    <vt:vector size="18" baseType="variant">
      <vt:variant>
        <vt:i4>1638451</vt:i4>
      </vt:variant>
      <vt:variant>
        <vt:i4>12</vt:i4>
      </vt:variant>
      <vt:variant>
        <vt:i4>0</vt:i4>
      </vt:variant>
      <vt:variant>
        <vt:i4>5</vt:i4>
      </vt:variant>
      <vt:variant>
        <vt:lpwstr>http://rnc.lbl.gov/~jhthomas/public/HeavyFlavorTracker/hft-06-08-2006.pdf</vt:lpwstr>
      </vt:variant>
      <vt:variant>
        <vt:lpwstr/>
      </vt:variant>
      <vt:variant>
        <vt:i4>1966179</vt:i4>
      </vt:variant>
      <vt:variant>
        <vt:i4>6</vt:i4>
      </vt:variant>
      <vt:variant>
        <vt:i4>0</vt:i4>
      </vt:variant>
      <vt:variant>
        <vt:i4>5</vt:i4>
      </vt:variant>
      <vt:variant>
        <vt:lpwstr>http://www.rhichome.bnl.gov/RHIC/Runs/RhicProjections.pdf</vt:lpwstr>
      </vt:variant>
      <vt:variant>
        <vt:lpwstr/>
      </vt:variant>
      <vt:variant>
        <vt:i4>5177380</vt:i4>
      </vt:variant>
      <vt:variant>
        <vt:i4>87241</vt:i4>
      </vt:variant>
      <vt:variant>
        <vt:i4>1071</vt:i4>
      </vt:variant>
      <vt:variant>
        <vt:i4>1</vt:i4>
      </vt:variant>
      <vt:variant>
        <vt:lpwstr>Run11SiversStat_v1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Nu/Xu</dc:creator>
  <cp:keywords/>
  <dc:description/>
  <cp:lastModifiedBy>Elke-Caroline Aschenauer</cp:lastModifiedBy>
  <cp:revision>8</cp:revision>
  <cp:lastPrinted>2013-05-28T15:49:00Z</cp:lastPrinted>
  <dcterms:created xsi:type="dcterms:W3CDTF">2013-11-07T17:17:00Z</dcterms:created>
  <dcterms:modified xsi:type="dcterms:W3CDTF">2013-11-08T19:00:00Z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